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Correspondant incendie et secours (sécurité civile). Arrêté de désignation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de désignation d’un correspondant incendie et secours</w:t>
      </w:r>
    </w:p>
    <w:p/>
    <w:p/>
    <w:p/>
    <w:p>
      <w:pPr>
        <w:jc w:val="both"/>
      </w:pPr>
      <w:r>
        <w:rPr/>
        <w:t xml:space="preserve"> Le maire de la commune de ...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Vu la loi n° 2021-1520 du 25 novembre 2021 visant à consolider notre modèle de sécurité civile et valoriser le volontariat des sapeurs-pompiers et les sapeurs-pompiers professionnels et notamment son article 13 ;</w:t>
      </w:r>
    </w:p>
    <w:p/>
    <w:p>
      <w:pPr>
        <w:jc w:val="both"/>
      </w:pPr>
      <w:r>
        <w:rPr/>
        <w:t xml:space="preserve"> Vu l’article D 731-14 du code de la sécurité intérieure inséré par le décret n° 2022-1091 du 29 juillet 2022 ; </w:t>
      </w:r>
    </w:p>
    <w:p/>
    <w:p>
      <w:pPr>
        <w:jc w:val="both"/>
      </w:pPr>
      <w:r>
        <w:rPr/>
        <w:t xml:space="preserve"> Considérant qu’il n’y a pas dans la commune d'adjoint au maire ou de conseiller municipal chargé des questions de sécurité civile ;</w:t>
      </w:r>
    </w:p>
    <w:p/>
    <w:p>
      <w:pPr>
        <w:jc w:val="both"/>
      </w:pPr>
      <w:r>
        <w:rPr/>
        <w:t xml:space="preserve"> Considérant qu’il appartient au maire de désigner un correspondant incendie et secours parmi les adjoints ou les conseillers municipaux ;</w:t>
      </w:r>
    </w:p>
    <w:p/>
    <w:p>
      <w:pPr>
        <w:jc w:val="both"/>
      </w:pPr>
      <w:r>
        <w:rPr/>
        <w:t xml:space="preserve"> Considérant que la désignation doit être réalisée avant le 1</w:t>
      </w:r>
    </w:p>
    <w:p>
      <w:pPr>
        <w:jc w:val="both"/>
      </w:pPr>
      <w:r>
        <w:rPr>
          <w:vertAlign w:val="superscript"/>
        </w:rPr>
        <w:t xml:space="preserve">er</w:t>
      </w:r>
    </w:p>
    <w:p>
      <w:pPr>
        <w:jc w:val="both"/>
      </w:pPr>
      <w:r>
        <w:rPr/>
        <w:t xml:space="preserve"> novembre 2022 au plus tard ; 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Arrête :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1</w:t>
      </w:r>
    </w:p>
    <w:p>
      <w:pPr>
        <w:jc w:val="both"/>
      </w:pPr>
      <w:r>
        <w:rPr>
          <w:b w:val="1"/>
          <w:bCs w:val="1"/>
          <w:vertAlign w:val="superscript"/>
        </w:rPr>
        <w:t xml:space="preserve">er</w:t>
      </w:r>
    </w:p>
    <w:p>
      <w:pPr>
        <w:jc w:val="both"/>
      </w:pPr>
      <w:r>
        <w:rPr>
          <w:b w:val="1"/>
          <w:bCs w:val="1"/>
        </w:rPr>
        <w:t xml:space="preserve"> </w:t>
      </w:r>
    </w:p>
    <w:p>
      <w:pPr>
        <w:jc w:val="both"/>
      </w:pPr>
      <w:r>
        <w:rPr/>
        <w:t xml:space="preserve">: Mme ou M. …, adjoint ou conseiller municipal, est désigné correspondant incendie et secours.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2</w:t>
      </w:r>
    </w:p>
    <w:p>
      <w:pPr>
        <w:jc w:val="both"/>
      </w:pPr>
      <w:r>
        <w:rPr/>
        <w:t xml:space="preserve"> - La fonction de correspondant incendie et secours n'ouvre droit à aucune rémunération supplémentaire.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3 - </w:t>
      </w:r>
    </w:p>
    <w:p>
      <w:pPr>
        <w:jc w:val="both"/>
      </w:pPr>
      <w:r>
        <w:rPr/>
        <w:t xml:space="preserve">Dans le cadre de ses missions d'information et de sensibilisation des habitants et du conseil municipal, le correspondant incendie et secours peut, sous l'autorité du maire :</w:t>
      </w:r>
    </w:p>
    <w:p/>
    <w:p>
      <w:pPr>
        <w:jc w:val="both"/>
      </w:pPr>
      <w:r>
        <w:rPr/>
        <w:t xml:space="preserve"> - participer à l'élaboration et la modification des arrêtés, conventions et documents opérationnels, administratifs et techniques du service local d'incendie et de secours qui relève, le cas échant, de la commune ;</w:t>
      </w:r>
    </w:p>
    <w:p/>
    <w:p>
      <w:pPr>
        <w:jc w:val="both"/>
      </w:pPr>
      <w:r>
        <w:rPr/>
        <w:t xml:space="preserve">- concourir à la mise en œuvre des actions relatives à l'information et à la sensibilisation des habitants de la commune aux risques majeurs et aux mesures de sauvegarde ;</w:t>
      </w:r>
    </w:p>
    <w:p/>
    <w:p>
      <w:pPr>
        <w:jc w:val="both"/>
      </w:pPr>
      <w:r>
        <w:rPr/>
        <w:t xml:space="preserve">- concourir à la mise en œuvre par la commune de ses obligations de planification et d'information préventive ;</w:t>
      </w:r>
    </w:p>
    <w:p/>
    <w:p>
      <w:pPr>
        <w:jc w:val="both"/>
      </w:pPr>
      <w:r>
        <w:rPr/>
        <w:t xml:space="preserve">- concourir à la définition et à la gestion de la défense extérieure contre l'incendie de la commune.</w:t>
      </w:r>
    </w:p>
    <w:p/>
    <w:p>
      <w:pPr>
        <w:jc w:val="both"/>
      </w:pPr>
      <w:r>
        <w:rPr/>
        <w:t xml:space="preserve"> Il informe périodiquement le conseil municipal des actions qu'il mène dans son domaine de compétence. 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4 :</w:t>
      </w:r>
    </w:p>
    <w:p>
      <w:pPr>
        <w:jc w:val="both"/>
      </w:pPr>
      <w:r>
        <w:rPr/>
        <w:t xml:space="preserve"> Cet arrêté sera transmis au préfet ainsi qu’au président du conseil d'administration du service d'incendie et de secours.</w:t>
      </w:r>
    </w:p>
    <w:p/>
    <w:p>
      <w:pPr>
        <w:jc w:val="both"/>
      </w:pPr>
      <w:r>
        <w:rPr/>
        <w:t xml:space="preserve"> </w:t>
      </w:r>
    </w:p>
    <w:p>
      <w:pPr>
        <w:jc w:val="both"/>
      </w:pPr>
      <w:r>
        <w:rPr>
          <w:b w:val="1"/>
          <w:bCs w:val="1"/>
        </w:rPr>
        <w:t xml:space="preserve">Article 5</w:t>
      </w:r>
    </w:p>
    <w:p>
      <w:pPr>
        <w:jc w:val="both"/>
      </w:pPr>
      <w:r>
        <w:rPr/>
        <w:t xml:space="preserve"> : Cet arrêté sera publié dans les registres des arrêtés. En outre, il sera notifié à l’intéressé(e) et publié selon les modalités définies par délibération du conseil municipal.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Fait à ..., le ...  </w:t>
      </w:r>
    </w:p>
    <w:p/>
    <w:p>
      <w:pPr>
        <w:jc w:val="both"/>
      </w:pPr>
      <w:r>
        <w:rPr/>
        <w:t xml:space="preserve"> </w:t>
      </w:r>
    </w:p>
    <w:p/>
    <w:p>
      <w:pPr>
        <w:jc w:val="both"/>
      </w:pPr>
      <w:r>
        <w:rPr/>
        <w:t xml:space="preserve"> Le maire,</w:t>
      </w:r>
    </w:p>
    <w:p/>
    <w:p>
      <w:pPr>
        <w:jc w:val="both"/>
      </w:pPr>
      <w:r>
        <w:rPr/>
        <w:t xml:space="preserve"> Sceau de la mairie                                   </w:t>
      </w:r>
    </w:p>
    <w:p/>
    <w:p>
      <w:pPr>
        <w:jc w:val="both"/>
      </w:pPr>
      <w:r>
        <w:rPr/>
        <w:t xml:space="preserve"> Signature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2026-01-23T16:54:41+01:00</dcterms:created>
  <dcterms:modified xsi:type="dcterms:W3CDTF">2026-01-23T16:54:41+01:00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