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supplémentaires indispensables à la réalisation d'un ouvrage dans les règles de l'art. Appel en garantie du maître d’œuvre par le maître d’ouvrage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L'entrepreneur a le droit d'être indemnisé du coût des travaux supplémentaires indispensables à la réalisation d'un ouvrage dans les règles de l'art. La charge définitive de l'indemnisation incombe, en principe, au maître de l'ouvrage.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Toutefois, le maître d'ouvrage est fondé, en cas de faute du maître d'œuvre, à l'appeler en garantie : - il en va ainsi lorsque la nécessité de procéder à ces travaux n'est apparue que postérieurement à la passation du marché, en raison d'une mauvaise évaluation initiale par le maître d'œuvre, et qu'il établit qu'il aurait renoncé à son projet de construction ou modifié celui-ci s'il en avait été avisé en temps utile ;</w:t>
      </w:r>
    </w:p>
    <w:p/>
    <w:p>
      <w:pPr/>
      <w:r>
        <w:rPr/>
        <w:t xml:space="preserve">- il en va de même lorsque, en raison d'une faute du maître d'œuvre dans la conception de l'ouvrage ou dans le suivi de travaux, le montant de l'ensemble des travaux qui ont été indispensables à la réalisation de l'ouvrage dans les règles de l'art est supérieur au coût qui aurait dû être celui de l'ouvrage si le maître d'ouvrage n'avait commis aucune faute, à hauteur de la différence entre ces deux montants (CE, 20 décembre 2017, </w:t>
      </w:r>
    </w:p>
    <w:p>
      <w:pPr/>
      <w:r>
        <w:rPr>
          <w:i w:val="1"/>
          <w:iCs w:val="1"/>
        </w:rPr>
        <w:t xml:space="preserve">société Poulingue</w:t>
      </w:r>
    </w:p>
    <w:p>
      <w:pPr/>
      <w:r>
        <w:rPr/>
        <w:t xml:space="preserve">, n° 401747).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2026-06-21T13:43:20+02:00</dcterms:created>
  <dcterms:modified xsi:type="dcterms:W3CDTF">2026-06-21T13:43:20+02:00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