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Sociétés d'aménagement foncier et d'établissement rural. Attribution. Délai de notification aux candidats évincés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Lois et décrets</w:t>
      </w:r>
    </w:p>
    <w:p/>
    <w:p>
      <w:pPr/>
      <w:r>
        <w:rPr/>
        <w:t xml:space="preserve"> Le décret n° 2018-77 du 7 février 2018 relatif aux sociétés d'aménagement foncier et d'établissement rural fixe à 1 mois, à compter de l'affichage de l'avis d'attribution du bien, le délai au terme duquel la société d'aménagement foncier et d'établissement rural doit notifier aux candidats évincés les motifs de son choix.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2026-08-26T00:28:27+02:00</dcterms:created>
  <dcterms:modified xsi:type="dcterms:W3CDTF">2026-08-26T00:28:27+02:00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