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Agents de maîtrise territoriaux, animateurs territoriaux et ATSEM. Modification du statut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Le décret n° 2018-152 du 1</w:t>
      </w:r>
    </w:p>
    <w:p>
      <w:pPr/>
      <w:r>
        <w:rPr>
          <w:vertAlign w:val="superscript"/>
        </w:rPr>
        <w:t xml:space="preserve">er</w:t>
      </w:r>
    </w:p>
    <w:p>
      <w:pPr/>
      <w:r>
        <w:rPr/>
        <w:t xml:space="preserve"> mars 2018 élargit les missions des agents de maîtrise territoriaux à la coordination des agents territoriaux spécialisés des écoles maternelles qui accèdent à ce cadre d'emplois par concours ou promotion interne. Il crée un concours interne spécial pour leur accès au cadre d'emplois d'animateur.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2026-08-24T23:31:21+02:00</dcterms:created>
  <dcterms:modified xsi:type="dcterms:W3CDTF">2026-08-24T23:31:21+02:00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