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Bulletin municipal. Tribune de l’opposition diffamatoire à son égard. Refus du maire (oui)</w:t>
      </w:r>
    </w:p>
    <w:p>
      <w:pPr>
        <w:pStyle w:val="Heading2"/>
      </w:pPr>
      <w:r>
        <w:rPr/>
        <w:t xml:space="preserve">Revue - Vie Communale</w:t>
      </w:r>
    </w:p>
    <w:p>
      <w:pPr>
        <w:pStyle w:val="Heading3"/>
      </w:pPr>
      <w:r>
        <w:rPr/>
        <w:t xml:space="preserve">Source - Jurisprudence</w:t>
      </w:r>
    </w:p>
    <w:p/>
    <w:p>
      <w:pPr/>
      <w:r>
        <w:rPr>
          <w:b w:val="1"/>
          <w:bCs w:val="1"/>
          <w:i w:val="1"/>
          <w:iCs w:val="1"/>
        </w:rPr>
        <w:t xml:space="preserve">Un maire peut refuser de publier dans le bulletin municipal une tribune de l’opposition, non seulement quand celle-ci engagerait sa responsabilité à l’égard d’un tiers, mais également lorsqu’elle est diffamatoire ou injurieuse à son égard.</w:t>
      </w:r>
    </w:p>
    <w:p>
      <w:pPr/>
      <w:r>
        <w:rPr>
          <w:b w:val="1"/>
          <w:bCs w:val="1"/>
        </w:rPr>
        <w:t xml:space="preserve">1.</w:t>
      </w:r>
    </w:p>
    <w:p>
      <w:pPr/>
      <w:r>
        <w:rPr/>
        <w:t xml:space="preserve"> Il résulte des dispositions de l'article L 2121-27-1 du CGCT qu'une commune de 3 500 habitants et plus est tenue de réserver dans son bulletin d'information municipale, lorsqu'elle diffuse un tel bulletin, un espace d'expression réservé à l'opposition municipale. Ni le conseil municipal ni le maire de la commune ne sauraient, en principe, contrôler le contenu des articles publiés, sous la responsabilité de leurs auteurs, dans cet espace. Il en va toutefois autrement lorsqu'il ressort à l'évidence de son contenu qu'un tel article présente un caractère manifestement outrageant, diffamatoire ou injurieux au regard des dispositions de la loi du 29 juillet 1881. </w:t>
      </w:r>
    </w:p>
    <w:p>
      <w:pPr/>
      <w:r>
        <w:rPr>
          <w:b w:val="1"/>
          <w:bCs w:val="1"/>
        </w:rPr>
        <w:t xml:space="preserve">2.</w:t>
      </w:r>
    </w:p>
    <w:p>
      <w:pPr/>
      <w:r>
        <w:rPr/>
        <w:t xml:space="preserve"> En l’espèce, la tribune du groupe d'opposition municipal à la publication de laquelle le maire de la commune s'est opposé, faisant état de que ce dernier cumulerait plusieurs mandats et fonctions et qu'il bénéficierait à ce titre d'une rémunération de plus de 10 000 € par mois net d'impôts. D'une part, les indemnités perçues par le maire de la commune au titre de ses différentes fonctions ne pouvaient légalement dépasser le montant total de 8 231 € soumis à imposition, et il n'occupait pas certaines des fonctions dont le cumul lui était reproché. D'autre part, la tribune est accompagnée d'une caricature qui représente le maire les poches remplies de billets de banque et déclarant l'important c'est la taille des poches. La juxtaposition de cette tribune, au contenu manifestement erroné, et de la caricature du maire, représenté les poches remplies de billets de banque, faisant ainsi allusion, sans preuve, à sa malhonnêteté, présente à l'évidence un caractère manifestement diffamatoire. Il suit de là que le maire de la commune pouvait légalement s'opposer à la publication la tribune du groupe d'opposition municipal dans le bulletin d'information municipale (CE, 27 juin 2018, </w:t>
      </w:r>
    </w:p>
    <w:p>
      <w:pPr/>
      <w:r>
        <w:rPr>
          <w:i w:val="1"/>
          <w:iCs w:val="1"/>
        </w:rPr>
        <w:t xml:space="preserve">Mme B.</w:t>
      </w:r>
    </w:p>
    <w:p>
      <w:pPr/>
      <w:r>
        <w:rPr/>
        <w:t xml:space="preserve">, n° 406081).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2026-04-28T03:21:29+02:00</dcterms:created>
  <dcterms:modified xsi:type="dcterms:W3CDTF">2026-04-28T03:21:29+02:00</dcterms:modified>
</cp:coreProperties>
</file>

<file path=docProps/custom.xml><?xml version="1.0" encoding="utf-8"?>
<Properties xmlns="http://schemas.openxmlformats.org/officeDocument/2006/custom-properties" xmlns:vt="http://schemas.openxmlformats.org/officeDocument/2006/docPropsVTypes"/>
</file>