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Policiers municipaux. Exercice en civil (non)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 Le second alinéa de l'article L 511-4 du code de la sécurité intérieure dispose que « le port de la carte professionnelle et celui de la tenue sont obligatoires pendant le service ». À cet égard, la jurisprudence a été amenée à préciser que constitue un ordre manifestement illégal et de nature à compromettre gravement un intérêt public, au sens des dispositions de l'article 28 de la loi n° 83-634 du 13 juillet 1983 portant droits et obligations des fonctionnaires, le fait de demander à un agent de police municipale de travailler en civil à l'occasion des fêtes locales (CAA Bordeaux, 27 mars 2012, </w:t>
      </w:r>
    </w:p>
    <w:p>
      <w:pPr/>
      <w:hyperlink r:id="rId7" w:history="1">
        <w:r>
          <w:rPr/>
          <w:t xml:space="preserve">commune de Biarritz</w:t>
        </w:r>
      </w:hyperlink>
    </w:p>
    <w:p>
      <w:pPr/>
      <w:r>
        <w:rPr/>
        <w:t xml:space="preserve">, n° 11BX01153) (</w:t>
      </w:r>
    </w:p>
    <w:p>
      <w:pPr/>
      <w:r>
        <w:rPr>
          <w:i w:val="1"/>
          <w:iCs w:val="1"/>
        </w:rPr>
        <w:t xml:space="preserve">JO </w:t>
      </w:r>
    </w:p>
    <w:p>
      <w:pPr/>
      <w:r>
        <w:rPr/>
        <w:t xml:space="preserve">Sénat, 21.03.2019, question n° 07665, p. 1563).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affichJuriAdmin.do?oldAction=rechJuriAdmin&amp;idTexte=CETATEXT000025597872&amp;fastReqId=1787889414&amp;fastPos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2026-08-26T06:17:15+02:00</dcterms:created>
  <dcterms:modified xsi:type="dcterms:W3CDTF">2026-08-26T06:17:15+02:00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