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Burkini. Piscines municipales. Interdiction générale et absolue (non)</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p>
    <w:p>
      <w:pPr/>
      <w:r>
        <w:rPr/>
        <w:t xml:space="preserve"> </w:t>
      </w:r>
    </w:p>
    <w:p>
      <w:pPr/>
      <w:r>
        <w:rPr>
          <w:b w:val="1"/>
          <w:bCs w:val="1"/>
        </w:rPr>
        <w:t xml:space="preserve">Principe :</w:t>
      </w:r>
    </w:p>
    <w:p>
      <w:pPr/>
      <w:r>
        <w:rPr/>
        <w:t xml:space="preserve"> </w:t>
      </w:r>
    </w:p>
    <w:p>
      <w:pPr/>
      <w:r>
        <w:rPr>
          <w:b w:val="1"/>
          <w:bCs w:val="1"/>
        </w:rPr>
        <w:t xml:space="preserve">pas d’interdiction générale et absolue des manifestations religieuses. </w:t>
      </w:r>
    </w:p>
    <w:p>
      <w:pPr/>
      <w:r>
        <w:rPr/>
        <w:t xml:space="preserve">Si la défense du principe de laïcité a permis de justifier l'interdiction du voile islamique dans les écoles publiques (loi n° 2004-228 du 15 mars 2004), ce même fondement ne saurait permettre une interdiction générale et absolue du port de tels signes dans l'espace public sans remettre en cause les libertés fondamentales de liberté d'expression et de liberté de religion. </w:t>
      </w:r>
    </w:p>
    <w:p>
      <w:pPr/>
      <w:r>
        <w:rPr>
          <w:b w:val="1"/>
          <w:bCs w:val="1"/>
        </w:rPr>
        <w:t xml:space="preserve">2. Application au burkini.</w:t>
      </w:r>
    </w:p>
    <w:p>
      <w:pPr/>
      <w:r>
        <w:rPr/>
        <w:t xml:space="preserve"> Dès lors, le port du « burkini » par des femmes fréquentant un espace public tel qu'une piscine municipale, s'il constitue effectivement une manifestation de leur religion, ne peut faire l'objet d'une interdiction générale et absolue. </w:t>
      </w:r>
    </w:p>
    <w:p>
      <w:pPr/>
      <w:r>
        <w:rPr>
          <w:b w:val="1"/>
          <w:bCs w:val="1"/>
        </w:rPr>
        <w:t xml:space="preserve">3. Exception.</w:t>
      </w:r>
    </w:p>
    <w:p>
      <w:pPr/>
      <w:r>
        <w:rPr/>
        <w:t xml:space="preserve"> Toutefois, des considérations liées à l'ordre public peuvent justifier une interdiction au principe de libre manifestation des croyances religieuses dans l'espace public, dans certains cas compte tenu des réactions et des troubles pouvant être engendrés par le port de ces tenues. </w:t>
      </w:r>
    </w:p>
    <w:p>
      <w:pPr/>
      <w:r>
        <w:rPr>
          <w:b w:val="1"/>
          <w:bCs w:val="1"/>
        </w:rPr>
        <w:t xml:space="preserve">4. Rôle du maire.</w:t>
      </w:r>
    </w:p>
    <w:p>
      <w:pPr/>
      <w:r>
        <w:rPr/>
        <w:t xml:space="preserve"> Il appartient au maire de faire application de ses pouvoirs de police prévus par l'article L 2212-2 du CGCT permettant d'assurer le bon ordre, la sûreté, la sécurité et la salubrité publiques dans les espaces publics tels que plages ou les piscines municipales et de prendre les mesures qui lui paraissent appropriées (</w:t>
      </w:r>
    </w:p>
    <w:p>
      <w:pPr/>
      <w:r>
        <w:rPr>
          <w:i w:val="1"/>
          <w:iCs w:val="1"/>
        </w:rPr>
        <w:t xml:space="preserve">JO </w:t>
      </w:r>
    </w:p>
    <w:p>
      <w:pPr/>
      <w:r>
        <w:rPr/>
        <w:t xml:space="preserve">Sénat, 18.07.2019, question n° 07151, p. 3885). </w:t>
      </w:r>
    </w:p>
    <w:p>
      <w:pPr/>
      <w:r>
        <w:rPr>
          <w:b w:val="1"/>
          <w:bCs w:val="1"/>
          <w:i w:val="1"/>
          <w:iCs w:val="1"/>
        </w:rPr>
        <w:t xml:space="preserve">NDLR </w:t>
      </w:r>
    </w:p>
    <w:p>
      <w:pPr/>
      <w:r>
        <w:rPr>
          <w:i w:val="1"/>
          <w:iCs w:val="1"/>
        </w:rPr>
        <w:t xml:space="preserve">: il est également possible d’interdire (via le règlement intérieur de la piscine municipale) le port de certaines tenues lors de la baignade, et ce pour des motifs d’hygiène.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2026-06-13T19:26:20+02:00</dcterms:created>
  <dcterms:modified xsi:type="dcterms:W3CDTF">2026-06-13T19:26:20+02:00</dcterms:modified>
</cp:coreProperties>
</file>

<file path=docProps/custom.xml><?xml version="1.0" encoding="utf-8"?>
<Properties xmlns="http://schemas.openxmlformats.org/officeDocument/2006/custom-properties" xmlns:vt="http://schemas.openxmlformats.org/officeDocument/2006/docPropsVTypes"/>
</file>