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Dénonciation d'une situation de harcèlement moral. Devoir de réserve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Même pour dénoncer une situation de harcèlement moral, un agent public reste soumis à son devoir de réserve.</w:t>
      </w:r>
    </w:p>
    <w:p>
      <w:pPr/>
      <w:r>
        <w:rPr/>
        <w:t xml:space="preserve"> En raison du refus de la laisser participer aux fonctions de secrétariat de bureau de vote pour les élections régionales, Mme B. a envoyé un courriel au maire, dont elle a adressé copie à plusieurs élus, dans lequel elle faisait part de son incompréhension et dénonçait le harcèlement moral dont elle s'estimait victime en écrivant notamment que « L'hypocrisie a donc remplacé une fois de plus le courage » qu'elle se considérait traitée « moins bien qu'un chien à qui on octroie parfois une niche », qu'elle était la « seule des agents habitués à participer à un secrétariat d'élection à se faire jeter », ou encore qu'elle avait été privée de participer à un repas « de façon brutale et lâche ».  En employant de telles expressions, qui par leur caractère excessif s'écartent de la mesure nécessaire aux relations professionnelles, et en les diffusant à un large cercle d'élus municipaux, Mme B. a méconnu le devoir de réserve qui s'imposait à elle. Un tel manquement était, par suite et à supposer même établie la situation de harcèlement moral qu'elle entendait dénoncer, de nature à justifier que lui fût infligée une sanction disciplinaire (CAA Lyon, 25 juin 2019, </w:t>
      </w:r>
    </w:p>
    <w:p>
      <w:pPr/>
      <w:r>
        <w:rPr>
          <w:i w:val="1"/>
          <w:iCs w:val="1"/>
        </w:rPr>
        <w:t xml:space="preserve">Mme B.</w:t>
      </w:r>
    </w:p>
    <w:p>
      <w:pPr/>
      <w:r>
        <w:rPr/>
        <w:t xml:space="preserve">, n° 17LY02345).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2026-04-29T11:28:24+02:00</dcterms:created>
  <dcterms:modified xsi:type="dcterms:W3CDTF">2026-04-29T11:28:24+02:00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