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Abattage d’une haie par la commune sur une parcelle privée. Voie de fait (non). Compétence du juge administratif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En l'espèce, des propriétaires ont été mis en demeure d’abattre une haie implantée sur leur propriété car la commune estimait qu’elle représentait un danger pour les passants. Face à leur inaction, la commune a abattu d’office la haie. Les propriétaires ont demandé au juge judiciaire la remise en l’état de la haie ainsi qu’une indemnisation. À l’appui de leurs demandes, ils se prévalent de l’existence d’une voie de fait, justifiant la compétence du juge judiciaire. Pour la Cour de cassation, la remise en l’état d’une haie à la suite de son abattage par une commune sur une parcelle privée relève de la compétence du juge administratif sauf si l’acte ne peut pas être rattaché à un pouvoir administratif et s’il en résulte une extinction du droit de propriété (Cass., 24 octobre 2019, n° 17-13550).</w:t>
      </w:r>
    </w:p>
    <w:p/>
    <w:p/>
    <w:p>
      <w:pPr/>
      <w:r>
        <w:rPr/>
        <w:t xml:space="preserve"> </w:t>
      </w:r>
    </w:p>
    <w:p>
      <w:pPr/>
      <w:r>
        <w:rPr>
          <w:b w:val="1"/>
          <w:bCs w:val="1"/>
          <w:i w:val="1"/>
          <w:iCs w:val="1"/>
        </w:rPr>
        <w:t xml:space="preserve">NDLR :</w:t>
      </w:r>
    </w:p>
    <w:p>
      <w:pPr/>
      <w:r>
        <w:rPr>
          <w:i w:val="1"/>
          <w:iCs w:val="1"/>
        </w:rPr>
        <w:t xml:space="preserve"> une voie de fait est un agissement commis par l’administration qui, d’une part ne peut pas être rattaché à un pouvoir de cette administration et dont il résulte, d’autre part, une extinction du droit de propriété ou une atteinte à une liberté fondamentale. </w:t>
      </w:r>
    </w:p>
    <w:p>
      <w:pPr/>
      <w:r>
        <w:rPr>
          <w:i w:val="1"/>
          <w:iCs w:val="1"/>
        </w:rPr>
        <w:t xml:space="preserve">Les conditions de la voie de fait sont cumulatives et leur application est strictement contrôlée.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2026-01-23T10:43:15+01:00</dcterms:created>
  <dcterms:modified xsi:type="dcterms:W3CDTF">2026-01-23T10:43:15+01:00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