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Mesures de continuité budgétaire, financière et fiscale des collectivités territoriales</w:t>
      </w:r>
    </w:p>
    <w:p>
      <w:pPr>
        <w:pStyle w:val="Heading2"/>
      </w:pPr>
      <w:r>
        <w:rPr/>
        <w:t xml:space="preserve">Revue - Vie Communale</w:t>
      </w:r>
    </w:p>
    <w:p>
      <w:pPr>
        <w:pStyle w:val="Heading3"/>
      </w:pPr>
      <w:r>
        <w:rPr/>
        <w:t xml:space="preserve">Source - JO</w:t>
      </w:r>
    </w:p>
    <w:p/>
    <w:p>
      <w:pPr/>
      <w:r>
        <w:rPr/>
        <w:t xml:space="preserve"> Le gouvernement a adopté 25 premières ordonnances pour faire face aux conséquences économiques et sociales, notamment de l'état d'urgence sanitaire provoqué par l'épidémie de Coronavirus. Certaines d'entre elles concernent directement les communes et les intercommunalités. L'ordonnance n° 2020-330 du 25 mars 2020 est relative aux mesures de continuité budgétaire, financière et fiscale des collectivités territoriales et des établissements publics locaux afin de faire face aux conséquences de l'épidémie de covid-19. </w:t>
      </w:r>
    </w:p>
    <w:p>
      <w:pPr/>
      <w:r>
        <w:rPr>
          <w:b w:val="1"/>
          <w:bCs w:val="1"/>
        </w:rPr>
        <w:t xml:space="preserve">Les présidents des conseils régionaux autorisés à décider de l'octroi des aides aux entreprises. </w:t>
      </w:r>
    </w:p>
    <w:p>
      <w:pPr/>
      <w:r>
        <w:rPr/>
        <w:t xml:space="preserve">L'article 1</w:t>
      </w:r>
    </w:p>
    <w:p>
      <w:pPr/>
      <w:r>
        <w:rPr>
          <w:vertAlign w:val="superscript"/>
        </w:rPr>
        <w:t xml:space="preserve">er</w:t>
      </w:r>
    </w:p>
    <w:p>
      <w:pPr/>
      <w:r>
        <w:rPr/>
        <w:t xml:space="preserve"> de l'ordonnance autorise pour une durée limitée les présidents des conseils régionaux à décider de l'octroi des aides aux entreprises dans un souci de rapidité et d'efficacité dans le contexte économique résultant de la crise sanitaire liée à l'épidémie de covid-19. Cette délégation est toutefois encadrée. Ces aides sont par ailleurs plafonnées à 100 000 € par aide octroyée, dans la limite des crédits inscrits au budget et sont autorisées jusqu'à une date fixée par décret et au plus tard jusqu'à six mois à compter de la publication de la présente ordonnance. Enfin, cette délégation est assortie d'une obligation pour le président du conseil régional de rendre compte de son exercice devant le conseil régional et d'informer la commission permanente. Les décisions sont soumises au contrôle de légalité. L'article 2 autorise, sauf délibération contraire de leurs organes délibérants, les exécutifs de chaque collectivité territoriale ou EPCI à signer avec l'Etat la convention portant création d'un fonds de solidarité. La durée de cette autorisation est limitée à celle du fonds. </w:t>
      </w:r>
    </w:p>
    <w:p>
      <w:pPr/>
      <w:r>
        <w:rPr>
          <w:b w:val="1"/>
          <w:bCs w:val="1"/>
        </w:rPr>
        <w:t xml:space="preserve">Adaptation des règles budgétaires des collectivités locales. </w:t>
      </w:r>
    </w:p>
    <w:p>
      <w:pPr/>
      <w:r>
        <w:rPr/>
        <w:t xml:space="preserve">L'article 3 adapte, de manière transitoire, les règles de fonctionnement en matière budgétaire des collectivités territoriales, de leurs groupements et de leurs établissements publics n'ayant pas adopté leur budget 2020. Ainsi, le point I permet d'élargir, pour l'exercice 2020, les prérogatives des exécutifs locaux ne disposant pas de budget 2020 adopté. Ceux-ci sont notamment autorisés, pour les dépenses d'investissement, à engager, liquider et mandater les dépenses dans la limite des crédits du budget 2019 et sans autorisation de l'organe délibérant. Le point II ouvre, à titre exceptionnel, pour l'exercice 2020, la possibilité à ces mêmes exécutifs locaux de procéder à des virements de chapitre à chapitre dans la limite de 15 % du montant des dépenses réelles de chaque section. Il s'agit ainsi, d'adapter, de manière transitoire, les règles des institutions locales et de leurs actions durant la présente période de crise sanitaire. </w:t>
      </w:r>
    </w:p>
    <w:p>
      <w:pPr/>
      <w:r>
        <w:rPr>
          <w:b w:val="1"/>
          <w:bCs w:val="1"/>
        </w:rPr>
        <w:t xml:space="preserve">Allègement des procédures et des délais. </w:t>
      </w:r>
    </w:p>
    <w:p>
      <w:pPr/>
      <w:r>
        <w:rPr/>
        <w:t xml:space="preserve">De manière transitoire, certaines prérogatives des exécutifs locaux en matière budgétaire sont étendues afin de permettre aux collectivités territoriales de prendre les décisions utiles et nécessaires à la gestion de la crise sans avoir à réunir leurs assemblées délibérantes. Les dates limites d'adoption des budgets primitifs sont reportées au 31 juillet 2020. La date de l'adoption du compte administratif 2019 est reportée  au 31 juillet 2020 mais également celle de transmission du compte de gestion aux organes délibérants des collectivités territoriales et de leurs groupements au 1</w:t>
      </w:r>
    </w:p>
    <w:p>
      <w:pPr/>
      <w:r>
        <w:rPr>
          <w:vertAlign w:val="superscript"/>
        </w:rPr>
        <w:t xml:space="preserve">er</w:t>
      </w:r>
    </w:p>
    <w:p>
      <w:pPr/>
      <w:r>
        <w:rPr/>
        <w:t xml:space="preserve"> juillet 2020. Pour l'exercice 2020, les règles relatives aux délais applicables au débat d'orientations budgétaires et en matière d'adoption du budget sont assouplies, en supprimant notamment les délais maximaux entre la tenue dudit débat et le vote du budget, mais également en suspendant l'application des délais spécifiques de transmission du budget préalablement à son examen. L'article 6 de l'ordonnance rétablit les délégations à l'exécutif des communes, des établissements publics de coopération intercommunale et de la métropole de Lyon pour réaliser les opérations nécessaires pour assurer leur financement (dont notamment la mise en place d'emprunts et d'autres opérations financières) et qui ont pris fin avec le début de la campagne électorale de 2020. L'article 11 de l'ordonnance reporte au 3 juillet 2020 la date limite de vote des taux et des tarifs des impôts locaux pour les collectivités territoriales, les collectivités à statut particulier et les EPCI à fiscalité propre. Cette mesure dérogatoire répond à l'impossibilité pour certains organes délibérants, du fait de la crise sanitaire et du report du second tour des élections municipales, à pouvoir se réunir dans le calendrier habituel, c'est-à-dire avant le 15 ou le 30 avril prochain.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2026-01-23T13:43:35+01:00</dcterms:created>
  <dcterms:modified xsi:type="dcterms:W3CDTF">2026-01-23T13:43:35+01:00</dcterms:modified>
</cp:coreProperties>
</file>

<file path=docProps/custom.xml><?xml version="1.0" encoding="utf-8"?>
<Properties xmlns="http://schemas.openxmlformats.org/officeDocument/2006/custom-properties" xmlns:vt="http://schemas.openxmlformats.org/officeDocument/2006/docPropsVTypes"/>
</file>