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 (COVID-19). Continuité du fonctionnement des institutions locales et exercice des compétences des collectivités territoriales. Ordonnance n° 2020-391 du 1er avril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L'ordonnance n° 2020-391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avril 2020 vise à assurer la continuité du fonctionnement des institutions locales et de l'exercice des compétences des collectivités territoriales et des établissements publics locaux afin de faire face à l'épidémie de covid-19. Le ministère de la Cohésion des territoires et des relations avec les collectivités territoriales a publié </w:t>
      </w:r>
    </w:p>
    <w:p>
      <w:pPr/>
      <w:hyperlink r:id="rId7" w:history="1">
        <w:r>
          <w:rPr/>
          <w:t xml:space="preserve">une note de synthèse</w:t>
        </w:r>
      </w:hyperlink>
    </w:p>
    <w:p>
      <w:pPr/>
      <w:r>
        <w:rPr/>
        <w:t xml:space="preserve"> sur le sujet.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fileadmin/fichiers/01.04.2020_Note_de_synthese_Ordonnance_institutionnel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2026-08-25T07:14:22+02:00</dcterms:created>
  <dcterms:modified xsi:type="dcterms:W3CDTF">2026-08-25T07:14:22+02:00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