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Coronavirus (COVID-19). Continuité du fonctionnement des institutions locales et exercice des compétences des collectivités territoriales. Ordonnance n° 2020-391 du 1er avril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L'ordonnance n° 2020-391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avril 2020 vise à assurer la continuité du fonctionnement des institutions locales et de l'exercice des compétences des collectivités territoriales et des établissements publics locaux afin de faire face à l'épidémie de covid-19. Le ministère de la Cohésion des territoires et des relations avec les collectivités territoriales a publié </w:t>
      </w:r>
    </w:p>
    <w:p>
      <w:pPr/>
      <w:hyperlink r:id="rId7" w:history="1">
        <w:r>
          <w:rPr/>
          <w:t xml:space="preserve">une note de synthèse</w:t>
        </w:r>
      </w:hyperlink>
    </w:p>
    <w:p>
      <w:pPr/>
      <w:r>
        <w:rPr/>
        <w:t xml:space="preserve"> sur le sujet.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ileadmin/fichiers/01.04.2020_Note_de_synthese_Ordonnance_institutionnell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2026-03-10T20:47:42+01:00</dcterms:created>
  <dcterms:modified xsi:type="dcterms:W3CDTF">2026-03-10T20:47:42+01:00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