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tourisme. Classement d’une commune. Sollicitation par les EPCI sur le fondement de leur compétence tourisme</w:t>
      </w:r>
    </w:p>
    <w:p>
      <w:pPr>
        <w:pStyle w:val="Heading2"/>
      </w:pPr>
      <w:r>
        <w:rPr/>
        <w:t xml:space="preserve">Revue - Intercommunalité</w:t>
      </w:r>
    </w:p>
    <w:p>
      <w:pPr>
        <w:pStyle w:val="Heading3"/>
      </w:pPr>
      <w:r>
        <w:rPr/>
        <w:t xml:space="preserve">Source - JO</w:t>
      </w:r>
    </w:p>
    <w:p/>
    <w:p>
      <w:pPr/>
      <w:r>
        <w:rPr/>
        <w:t xml:space="preserve"> Le décret n° 2020-484 du 27 avril 2020 modifie la procédure de classement des communes en station de tourisme, celui-ci étant prononcé désormais par arrêté du préfet de département en remplacement d'un décret. Le délai accordé à l'administration pour procéder au classement en station de tourisme est ramené de 12 à 3 mois. Le dossier de demande de classement en station de tourisme est simplifié : il n'est exigé un plan que si le territoire faisant l'objet du classement ne se confond pas avec le territoire de la commune. La sollicitation du classement en station de tourisme ou l'attribution de la dénomination touristique par les EPCI pour le compte des communes membres n'est plus fondée sur l'exercice de la compétence en matière de taxe de séjour mais sur l'exercice de la compétence en matière de promotion du tourisme dont la création d'offices de tourisme. Une procédure de déclassement de la commune est formalisée : le préfet de département pourra y procéder si la commune ne répond plus aux critères de classement, après une procédure contradictoire et une injonction de mise en conformité.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2026-06-13T13:24:06+02:00</dcterms:created>
  <dcterms:modified xsi:type="dcterms:W3CDTF">2026-06-13T13:24:06+02:00</dcterms:modified>
</cp:coreProperties>
</file>

<file path=docProps/custom.xml><?xml version="1.0" encoding="utf-8"?>
<Properties xmlns="http://schemas.openxmlformats.org/officeDocument/2006/custom-properties" xmlns:vt="http://schemas.openxmlformats.org/officeDocument/2006/docPropsVTypes"/>
</file>