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Déplacement temporaire des agents territoriaux. Modalités de prise en charge des frais de déplacement</w:t>
      </w:r>
    </w:p>
    <w:p>
      <w:pPr>
        <w:pStyle w:val="Heading2"/>
      </w:pPr>
      <w:r>
        <w:rPr/>
        <w:t xml:space="preserve">Revue - Fonction Publique Territoriale</w:t>
      </w:r>
    </w:p>
    <w:p>
      <w:pPr>
        <w:pStyle w:val="Heading3"/>
      </w:pPr>
      <w:r>
        <w:rPr/>
        <w:t xml:space="preserve">Source - JO</w:t>
      </w:r>
    </w:p>
    <w:p/>
    <w:p>
      <w:pPr/>
      <w:r>
        <w:rPr/>
        <w:t xml:space="preserve"> Le décret n° 2020-689 du 4 juin 2020</w:t>
      </w:r>
    </w:p>
    <w:p>
      <w:pPr/>
      <w:r>
        <w:rPr>
          <w:b w:val="1"/>
          <w:bCs w:val="1"/>
        </w:rPr>
        <w:t xml:space="preserve"> </w:t>
      </w:r>
    </w:p>
    <w:p>
      <w:pPr/>
      <w:r>
        <w:rPr/>
        <w:t xml:space="preserve">a pour objet d'adapter les modalités de prise en charge des frais de déplacement temporaire des agents territoriaux aux modifications apportées par le décret n° 2019-139 du 3 juillet 2006 fixant les conditions et les modalités de règlement des frais occasionnés par les déplacements temporaires des personnels civils de l'Etat. Il a également pour objet d'ouvrir aux collectivités territoriales et aux établissements publics locaux la possibilité de déroger au mode de remboursement forfaitaire des frais de repas en cas de déplacement temporaire des agents territoriaux et de décider, par voie de délibération, de leur remboursement aux frais réels, dans la limite du plafond prévu pour le remboursement forfaitaire.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2026-05-02T11:55:57+02:00</dcterms:created>
  <dcterms:modified xsi:type="dcterms:W3CDTF">2026-05-02T11:55:57+02:00</dcterms:modified>
</cp:coreProperties>
</file>

<file path=docProps/custom.xml><?xml version="1.0" encoding="utf-8"?>
<Properties xmlns="http://schemas.openxmlformats.org/officeDocument/2006/custom-properties" xmlns:vt="http://schemas.openxmlformats.org/officeDocument/2006/docPropsVTypes"/>
</file>