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l'habitat indigne. Nouvelles mesures</w:t>
      </w:r>
    </w:p>
    <w:p>
      <w:pPr>
        <w:pStyle w:val="Heading2"/>
      </w:pPr>
      <w:r>
        <w:rPr/>
        <w:t xml:space="preserve">Revue - Pouvoirs de police et sécurité</w:t>
      </w:r>
    </w:p>
    <w:p>
      <w:pPr>
        <w:pStyle w:val="Heading3"/>
      </w:pPr>
      <w:r>
        <w:rPr/>
        <w:t xml:space="preserve">Source - JO</w:t>
      </w:r>
    </w:p>
    <w:p/>
    <w:p>
      <w:pPr/>
      <w:r>
        <w:rPr/>
        <w:t xml:space="preserve"> L’ordonnance n° 2020-1144 du 16 septembre 2020 est relative à l’harmonisation et à la simplification des polices des immeubles, locaux et installations. Elle apporte des simplifications importantes aux procédures en créant une nouvelle et unique police administrative spéciale de la sécurité et de la salubrité des immeubles, en remplacement de plus d’une dizaine de procédures existantes relevant de plusieurs codes (santé publique, construction et habitation). Le déroulement procédural est par ailleurs uniformisé qu’il s’agisse d’une procédure engagée par le préfet (pour ce qui relève de la santé des personnes), le maire ou le président de l’EPCI (pour ce qui relève de la sécurité des personnes). L’ordonnance renforce aussi la capacité des maires à intervenir dans des délais très brefs dans un cadre sécurisé pour l’autorité publique en permettant le recouvrement des frais liés à l’exécution d’office des mesures, mais également pour les occupants en leur faisant bénéficier d’un régime de protection adapté. Enfin, l’ordonnance permet de favoriser l’organisation au niveau intercommunal des outils et moyens de lutte contre l’habitat indigne par deux voies : en facilitant le transfert des pouvoirs du maire au président d’EPCI, lorsqu’il résulte d’une volonté locale exprimée, et en assouplissant les conditions de délégation des pouvoirs du préfet au président d’EPCI, lorsque celui-ci est désireux d’investir davantage le champ de la lutte contre l’habitat indigne. Les dispositions de l’ordonnance entreront en vigueur le 1</w:t>
      </w:r>
    </w:p>
    <w:p>
      <w:pPr/>
      <w:r>
        <w:rPr>
          <w:vertAlign w:val="superscript"/>
        </w:rPr>
        <w:t xml:space="preserve">er</w:t>
      </w:r>
    </w:p>
    <w:p>
      <w:pPr/>
      <w:r>
        <w:rPr/>
        <w:t xml:space="preserve"> janvier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2026-06-13T20:46:36+02:00</dcterms:created>
  <dcterms:modified xsi:type="dcterms:W3CDTF">2026-06-13T20:46:36+02:00</dcterms:modified>
</cp:coreProperties>
</file>

<file path=docProps/custom.xml><?xml version="1.0" encoding="utf-8"?>
<Properties xmlns="http://schemas.openxmlformats.org/officeDocument/2006/custom-properties" xmlns:vt="http://schemas.openxmlformats.org/officeDocument/2006/docPropsVTypes"/>
</file>