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Bulletins de vote remis au maire. Refus du président du bureau de vote de les accepter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président d'un bureau de vote auquel des bulletins de vote n'ont pas été remis directement le jour du scrutin, au titre de ce que prévoit </w:t>
      </w:r>
    </w:p>
    <w:p>
      <w:pPr/>
      <w:hyperlink r:id="rId7" w:history="1">
        <w:r>
          <w:rPr/>
          <w:t xml:space="preserve">l'article R 55 (al. 3)</w:t>
        </w:r>
      </w:hyperlink>
    </w:p>
    <w:p>
      <w:pPr/>
      <w:r>
        <w:rPr/>
        <w:t xml:space="preserve"> du code électoral, mais au maire de la commune conformément à ce que prévoit le 2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ce même article, ne tient ni de cet article ni d'aucune autre disposition du code électoral le pouvoir de refuser de les mettre à la disposition des électeurs (en l’espèce ces bulletins de vote méconnaissaient les prescriptions de </w:t>
      </w:r>
    </w:p>
    <w:p>
      <w:pPr/>
      <w:hyperlink r:id="rId8" w:history="1">
        <w:r>
          <w:rPr/>
          <w:t xml:space="preserve">l'article R 30</w:t>
        </w:r>
      </w:hyperlink>
    </w:p>
    <w:p>
      <w:pPr/>
      <w:r>
        <w:rPr/>
        <w:t xml:space="preserve"> du code électoral relatives au format des bulletins) (CE, 30 novembre 2020, </w:t>
      </w:r>
    </w:p>
    <w:p>
      <w:pPr/>
      <w:r>
        <w:rPr>
          <w:i w:val="1"/>
          <w:iCs w:val="1"/>
        </w:rPr>
        <w:t xml:space="preserve">élections municipales de Donchery</w:t>
      </w:r>
    </w:p>
    <w:p>
      <w:pPr/>
      <w:r>
        <w:rPr/>
        <w:t xml:space="preserve">, n° 441891).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112288" TargetMode="External"/><Relationship Id="rId8" Type="http://schemas.openxmlformats.org/officeDocument/2006/relationships/hyperlink" Target="https://www.legifrance.gouv.fr/codes/article_lc/LEGIARTI000042535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2026-01-23T17:05:13+01:00</dcterms:created>
  <dcterms:modified xsi:type="dcterms:W3CDTF">2026-01-23T17:05:13+01:00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