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Fonds de solidarité aux entreprises. Modification des conditions d'éligibilité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2021-256 du 9 mars 2021 modifie </w:t>
      </w:r>
    </w:p>
    <w:p>
      <w:pPr/>
      <w:hyperlink r:id="rId7" w:history="1">
        <w:r>
          <w:rPr/>
          <w:t xml:space="preserve">le décret n° 2020-371</w:t>
        </w:r>
      </w:hyperlink>
    </w:p>
    <w:p>
      <w:pPr/>
      <w:r>
        <w:rPr/>
        <w:t xml:space="preserve"> du 30 mars 2020 relatif au fonds de solidarité au titre des dispositions introduites pour le mois de février 2021. Par rapport à janvier 2021, plusieurs modifications sont apportées : - modification des modalités de calcul du chiffre d'affaires de référence pour les entreprises créées après juin 2019, avec adaptation également au titre de janvier 2021 ;</w:t>
      </w:r>
    </w:p>
    <w:p/>
    <w:p>
      <w:pPr/>
      <w:r>
        <w:rPr/>
        <w:t xml:space="preserve">- ajout pour les entreprises subissant une interdiction d'accueil du public d'une condition de perte de 20 % de chiffre d'affaires pour être éligibles à l'aide du fonds au titre du mois de février ;</w:t>
      </w:r>
    </w:p>
    <w:p/>
    <w:p>
      <w:pPr/>
      <w:r>
        <w:rPr/>
        <w:t xml:space="preserve">- ajout du régime des commerces des centres commerciaux interdits d'accueil du public, qui bénéficieront du même dispositif d'aides que les entreprises dites « S1bis » ou stations de montagne, dès lors qu'elles perdent plus de 50 % de chiffre d'affaires, avec le critère d'éligibilité suivant : avoir comme activité principale le commerce de détail et avoir au moins un magasin de vente dans un centre commercial de plus de 20 000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interdit d'accueil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176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2026-01-23T15:18:59+01:00</dcterms:created>
  <dcterms:modified xsi:type="dcterms:W3CDTF">2026-01-23T15:18:59+01:00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