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Nouveaux CCAG au 1er avril 2021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Plusieurs arrêtés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approuvent les nouveaux cahiers des clauses administratives générales. Ils s'appliquent aux marchés publics pour lesquels une consultation est engagée ou un avis d'appel à la concurrence envoyé à la publication à compter de cette date. Toutefois, jusqu'au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acheteurs publics peuvent faire référence aux anciens cahiers des clauses administratives générales Ces documents fixent les conditions d'exécution de nature administrative applicables à ces catégories de marchés publics. Leur utilisation n'est pas obligatoire ; ils ne s'appliquent qu'aux marchés publics qui s'y réfèrent expressément et il est possible de s'y référer tout en dérogeant à certaines de ses clauses dans les documents particuliers du marché.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CCAG - Marchés publics de fournitures courantes et de services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 CCAG - Marchés publics de travaux</w:t>
        </w:r>
      </w:hyperlink>
    </w:p>
    <w:p>
      <w:pPr>
        <w:numPr>
          <w:ilvl w:val="0"/>
          <w:numId w:val="4"/>
        </w:numPr>
      </w:pPr>
      <w:hyperlink r:id="rId9" w:history="1">
        <w:r>
          <w:rPr>
            <w:i w:val="1"/>
            <w:iCs w:val="1"/>
          </w:rPr>
          <w:t xml:space="preserve">CCAG - Marchés publics de prestations intellectuelles</w:t>
        </w:r>
      </w:hyperlink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CCAG - Marchés publics de techniques de l'information et de la communication</w:t>
        </w:r>
      </w:hyperlink>
    </w:p>
    <w:p>
      <w:pPr>
        <w:numPr>
          <w:ilvl w:val="0"/>
          <w:numId w:val="4"/>
        </w:numPr>
      </w:pPr>
      <w:hyperlink r:id="rId11" w:history="1">
        <w:r>
          <w:rPr>
            <w:i w:val="1"/>
            <w:iCs w:val="1"/>
          </w:rPr>
          <w:t xml:space="preserve">CCAG - Marchés publics de maîtrise d'œuvre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E11E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1/3/30/ECOM2106868A/jo/article_snum1" TargetMode="External"/><Relationship Id="rId8" Type="http://schemas.openxmlformats.org/officeDocument/2006/relationships/hyperlink" Target="https://www.legifrance.gouv.fr/eli/arrete/2021/3/30/ECOM2106871A/jo/article_snum1" TargetMode="External"/><Relationship Id="rId9" Type="http://schemas.openxmlformats.org/officeDocument/2006/relationships/hyperlink" Target="https://www.legifrance.gouv.fr/jorf/article_jo/JORFARTI000043310623" TargetMode="External"/><Relationship Id="rId10" Type="http://schemas.openxmlformats.org/officeDocument/2006/relationships/hyperlink" Target="https://www.legifrance.gouv.fr/eli/arrete/2021/3/30/ECOM2106875A/jo/article_snum1" TargetMode="External"/><Relationship Id="rId11" Type="http://schemas.openxmlformats.org/officeDocument/2006/relationships/hyperlink" Target="https://www.legifrance.gouv.fr/eli/arrete/2021/3/30/ECOM2106877A/jo/article_snum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2026-01-23T06:46:23+01:00</dcterms:created>
  <dcterms:modified xsi:type="dcterms:W3CDTF">2026-01-23T06:46:23+01:00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