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Syndicats mixtes. Recrutement de fonctionnaires territoriaux</w:t>
      </w:r>
    </w:p>
    <w:p>
      <w:pPr>
        <w:pStyle w:val="Heading2"/>
      </w:pPr>
      <w:r>
        <w:rPr/>
        <w:t xml:space="preserve">Revue - Intercommunalité</w:t>
      </w:r>
    </w:p>
    <w:p>
      <w:pPr>
        <w:pStyle w:val="Heading3"/>
      </w:pPr>
      <w:r>
        <w:rPr/>
        <w:t xml:space="preserve">Source - JO AN - JO Sénat</w:t>
      </w:r>
    </w:p>
    <w:p/>
    <w:p>
      <w:pPr/>
      <w:r>
        <w:rPr/>
        <w:t xml:space="preserve"> Les règles régissant l'assimilation des établissements publics locaux aux communes pour la création de certains emplois de fonctionnaires territoriaux, notamment des grades les plus élevés, sont précisées par le décret n° 2000-954 du 22 septembre 2000. Il résulte de l'article 1er de ce décret que, lorsque, pour la création de grades, les statuts particuliers des cadres d'emplois de fonctionnaires territoriaux prévoient l'assimilation des établissements publics locaux à des communes, cette assimilation se fait au regard de leurs compétences, de l'importance de leur budget et du nombre et de la qualification des agents à encadrer. Ce dispositif d'assimilation à des communes, appartenant à une strate démographique déterminée, qui repose sur les trois critères cumulatifs précités est applicable, sauf exceptions, à l'ensemble des établissements publics locaux. Les syndicats mixtes ne répondant pas aux critères précités, pour recruter un attaché hors classe, peuvent néanmoins, au même titre que les autres établissements publics locaux, recruter d'autres agents de la catégorie A relevant des cadres d'emplois des attachés territoriaux ou des ingénieurs territoriaux qui disposent des compétences requises pour assurer leur bon fonctionnement. Ainsi, un syndicat mixte peut recruter un attaché (ou ingénieur) territorial titulaire du premier grade du cadre d'emplois ou encore, dès lors qu'il est assimilé à une commune de plus de 2 000 habitants, un attaché (ou ingénieur) territorial principal</w:t>
      </w:r>
    </w:p>
    <w:p>
      <w:pPr/>
      <w:r>
        <w:rPr>
          <w:i w:val="1"/>
          <w:iCs w:val="1"/>
        </w:rPr>
        <w:t xml:space="preserve"> (JO </w:t>
      </w:r>
    </w:p>
    <w:p>
      <w:pPr/>
      <w:r>
        <w:rPr/>
        <w:t xml:space="preserve">Sénat, 20.10.2022, question n° 00412, p. 5177).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2026-04-28T15:34:50+02:00</dcterms:created>
  <dcterms:modified xsi:type="dcterms:W3CDTF">2026-04-28T15:34:50+02:00</dcterms:modified>
</cp:coreProperties>
</file>

<file path=docProps/custom.xml><?xml version="1.0" encoding="utf-8"?>
<Properties xmlns="http://schemas.openxmlformats.org/officeDocument/2006/custom-properties" xmlns:vt="http://schemas.openxmlformats.org/officeDocument/2006/docPropsVTypes"/>
</file>