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Changement de nom par décret. Gratuité de la publication au JO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30 novembre 2022 précise que la publication au </w:t>
      </w:r>
    </w:p>
    <w:p>
      <w:pPr/>
      <w:r>
        <w:rPr>
          <w:i w:val="1"/>
          <w:iCs w:val="1"/>
        </w:rPr>
        <w:t xml:space="preserve">Journal officiel</w:t>
      </w:r>
    </w:p>
    <w:p>
      <w:pPr/>
      <w:r>
        <w:rPr/>
        <w:t xml:space="preserve"> des demandes de changement de nom sera désormais gratuite et non plus facturée 110 €, dès le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2026-06-13T05:39:44+02:00</dcterms:created>
  <dcterms:modified xsi:type="dcterms:W3CDTF">2026-06-13T05:39:44+02:00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