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Reprise d’une concession en état d’abandon. Faute de la commune. Compétence du juge judiciaire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juridiction judiciaire est seule compétente dans le cas d'une demande de condamnation de la commune suite à la dépossession d’une concession funéraire.</w:t>
      </w:r>
    </w:p>
    <w:p>
      <w:pPr/>
      <w:r>
        <w:rPr>
          <w:b w:val="1"/>
          <w:bCs w:val="1"/>
        </w:rPr>
        <w:t xml:space="preserve">1.</w:t>
      </w:r>
      <w:r>
        <w:rPr/>
        <w:t xml:space="preserve"> Dans le cas d'une décision administrative portant atteinte à la propriété privée, le juge administratif est compétent, hormis le cas où une telle décision « aurait pour effet l'extinction du droit de propriété ».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l'espèce, les requérants « tiraient d'une concession funéraire accordée à titre perpétuel un droit réel immobilier qui s’est trouvé éteint par la reprise de cette concession et le transfert dans l’ossuaire communal des restes des personnes qui y étaient inhumées. » Dès lors, « la juridiction judiciaire est seule compétente pour connaître de la demande des intéressés tendant à la condamnation de la commune à réparer les conséquences de cette dépossession dont ils soutiennent qu’elle est irrégulière ».</w:t>
      </w:r>
    </w:p>
    <w:p>
      <w:pPr/>
      <w:r>
        <w:rPr>
          <w:b w:val="1"/>
          <w:bCs w:val="1"/>
        </w:rPr>
        <w:t xml:space="preserve">3.</w:t>
      </w:r>
      <w:r>
        <w:rPr/>
        <w:t xml:space="preserve"> Il appartiendra, le cas échéant, au juge judiciaire de saisir le juge administratif d’une question préjudicielle relative à la légalité des décisions des autorités communales (TC, 17 avril 2023, </w:t>
      </w:r>
      <w:hyperlink r:id="rId7" w:history="1">
        <w:r>
          <w:rPr/>
          <w:t xml:space="preserve">commune de Mont-Louis,</w:t>
        </w:r>
      </w:hyperlink>
      <w:r>
        <w:rPr/>
        <w:t xml:space="preserve"> n° C4268).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ribunal-conflits.fr/PDF/4268_C4268_Notification-anonymise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2026-03-10T15:06:51+01:00</dcterms:created>
  <dcterms:modified xsi:type="dcterms:W3CDTF">2026-03-10T15:06:51+01:00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