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Abandon de poste. Signification par huissier. Légalité</w:t>
      </w:r>
    </w:p>
    <w:p>
      <w:pPr>
        <w:pStyle w:val="Heading2"/>
      </w:pPr>
      <w:r>
        <w:rPr/>
        <w:t xml:space="preserve">Revue - Fonction Publique Territoriale</w:t>
      </w:r>
    </w:p>
    <w:p>
      <w:pPr>
        <w:pStyle w:val="Heading3"/>
      </w:pPr>
      <w:r>
        <w:rPr/>
        <w:t xml:space="preserve">Source - Jurisprudence</w:t>
      </w:r>
    </w:p>
    <w:p/>
    <w:p>
      <w:pPr/>
      <w:r>
        <w:rPr>
          <w:b w:val="1"/>
          <w:bCs w:val="1"/>
        </w:rPr>
        <w:t xml:space="preserve">1. </w:t>
      </w:r>
      <w:r>
        <w:rPr/>
        <w:t xml:space="preserve">Une mesure de radiation des cadres pour abandon de poste ne peut être régulièrement prononcée que si l'agent concerné a, préalablement à cette décision, été mis en demeure de rejoindre son poste ou de reprendre son service dans un délai approprié, qu'il appartient à l'administration de fixer. Une telle mise en demeure doit prendre la forme d'un document écrit, notifié à l'intéressé, l'informant du risque qu'il encourt d'une radiation des cadres sans procédure disciplinaire préalable. Lorsque l'agent ne s'est pas présenté et n'a fait connaître à l'administration aucune intention avant l'expiration du délai fixé par la mise en demeure, et en l'absence de toute justification d'ordre matériel ou médical, présentée par l'agent, de nature à expliquer le retard qu'il aurait eu à manifester un lien avec le service, cette administration est en droit d'estimer que le lien avec le service a été rompu du fait de l'intéressé.</w:t>
      </w:r>
    </w:p>
    <w:p>
      <w:pPr/>
      <w:r>
        <w:rPr>
          <w:b w:val="1"/>
          <w:bCs w:val="1"/>
        </w:rPr>
        <w:t xml:space="preserve">2.</w:t>
      </w:r>
      <w:r>
        <w:rPr/>
        <w:t xml:space="preserve"> En l’espèce, le Conseil d’Etat confirme la légalité de la procédure dans le cas où, en l'absence du requérant, l'huissier de justice, conformément à l'article 656 du code de procédure civile, a laissé à son domicile un avis de passage, mentionnant que lui était signifié un courrier de mise en demeure de reprendre ses fonctions et que ce courrier devait être retiré dans le plus bref délai à son étude (CE, 15 mars 2023, </w:t>
      </w:r>
      <w:r>
        <w:rPr>
          <w:i w:val="1"/>
          <w:iCs w:val="1"/>
        </w:rPr>
        <w:t xml:space="preserve">M. B.</w:t>
      </w:r>
      <w:r>
        <w:rPr/>
        <w:t xml:space="preserve">, n° 456789).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2026-03-10T16:55:52+01:00</dcterms:created>
  <dcterms:modified xsi:type="dcterms:W3CDTF">2026-03-10T16:55:52+01:00</dcterms:modified>
</cp:coreProperties>
</file>

<file path=docProps/custom.xml><?xml version="1.0" encoding="utf-8"?>
<Properties xmlns="http://schemas.openxmlformats.org/officeDocument/2006/custom-properties" xmlns:vt="http://schemas.openxmlformats.org/officeDocument/2006/docPropsVTypes"/>
</file>