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Compte épargne-temps (CET). Montants des jours indemnisés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24 novembre 2023 fixe les montants des jours indemnisés dans le cadre du compte épargne-temps (CET).</w:t>
      </w:r>
    </w:p>
    <w:p>
      <w:pPr/>
      <w:r>
        <w:rPr/>
        <w:t xml:space="preserve">Pour les montants indemnisés à compter du 1</w:t>
      </w:r>
      <w:r>
        <w:rPr>
          <w:vertAlign w:val="superscript"/>
        </w:rPr>
        <w:t xml:space="preserve">er</w:t>
      </w:r>
      <w:r>
        <w:rPr/>
        <w:t xml:space="preserve"> janvier 2024, les modifications suivantes sont apportées :</w:t>
      </w:r>
    </w:p>
    <w:p>
      <w:pPr/>
      <w:r>
        <w:rPr/>
        <w:t xml:space="preserve">Catégorie A et assimilé, le montant : « 135 € » est remplacé par le montant : « 150 € » ;</w:t>
      </w:r>
      <w:br/>
      <w:r>
        <w:rPr/>
        <w:t xml:space="preserve"> Catégorie B et assimilé, le montant : « 90 € » est remplacé par le montant : « 100 € » ;</w:t>
      </w:r>
      <w:br/>
      <w:r>
        <w:rPr/>
        <w:t xml:space="preserve"> Catégorie C et assimilé, le montant : « 75 € » est remplacé par le montant : « 83 € ».</w:t>
      </w:r>
    </w:p>
    <w:p>
      <w:pPr/>
      <w:r>
        <w:rPr/>
        <w:t xml:space="preserve">Ces modifications sont applicables aux agents de la fonction publique territoriale d’après </w:t>
      </w:r>
      <w:hyperlink r:id="rId7" w:history="1">
        <w:r>
          <w:rPr/>
          <w:t xml:space="preserve">l’article 7</w:t>
        </w:r>
      </w:hyperlink>
      <w:r>
        <w:rPr/>
        <w:t xml:space="preserve"> du décret n° 2004-878 du 26 août 2004 relatif au CET dans la fonction publique territoriale.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22265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2026-03-10T15:24:29+01:00</dcterms:created>
  <dcterms:modified xsi:type="dcterms:W3CDTF">2026-03-10T15:24:29+01:00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