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Zone 2AU. Ouverture à l’urbanisation. Prise en compte des voies et réseaux existants à la périphérie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 l’article R 123-6 du code de l’urbanisme alors en vigueur (désormais </w:t>
      </w:r>
      <w:hyperlink r:id="rId7" w:history="1">
        <w:r>
          <w:rPr/>
          <w:t xml:space="preserve">article R 151-20</w:t>
        </w:r>
      </w:hyperlink>
      <w:r>
        <w:rPr/>
        <w:t xml:space="preserve">) que les secteurs à caractère naturel de la commune peuvent être ouverts à l'urbanisation selon des modalités différentes en fonction du caractère suffisant ou insuffisant des voies publiques et des réseaux d'eau, d'électricité et, le cas échéant, d'assainissement existant à la périphérie immédiate de la zone à urbaniser – dite zone AU – pour desservir les constructions à implanter dans l'ensemble de cette zone.</w:t>
      </w:r>
    </w:p>
    <w:p>
      <w:pPr/>
      <w:r>
        <w:rPr>
          <w:b w:val="1"/>
          <w:bCs w:val="1"/>
        </w:rPr>
        <w:t xml:space="preserve">1.</w:t>
      </w:r>
      <w:r>
        <w:rPr/>
        <w:t xml:space="preserve"> Lorsque les voies et réseaux existant à la périphérie immédiate des terrains ont une capacité suffisante pour desservir les constructions à implanter dans l’ensemble de la zone, celle-ci (dite « 1AU ») est ouverte à l’urbanisation et les constructions y sont autorisées dans les conditions fixées par le deuxième alinéa de l’article précité. Seuls les voies et réseaux existants à la périphérie, et non les travaux projetés, peuvent être pris en compte pour classer une zone comme ouverte à l’urbanisation.</w:t>
      </w:r>
    </w:p>
    <w:p>
      <w:pPr/>
      <w:r>
        <w:rPr>
          <w:b w:val="1"/>
          <w:bCs w:val="1"/>
        </w:rPr>
        <w:t xml:space="preserve">2. </w:t>
      </w:r>
      <w:r>
        <w:rPr/>
        <w:t xml:space="preserve">Au cas contraire, en application du troisième alinéa du même article, le plan local d’urbanisme (PLU) peut soit subordonner l’ouverture à l’urbanisation de la zone (dite « 2AU ») à une modification ou à une révision de ce plan, soit fixer immédiatement les règles de constructibilité applicables dans la zone en subordonnant la possibilité d’autoriser des constructions à la réalisation des voies et réseaux nécessaires à la périphérie immédiate de la zone (CE, 6 décembre 2023, </w:t>
      </w:r>
      <w:r>
        <w:rPr>
          <w:i w:val="1"/>
          <w:iCs w:val="1"/>
        </w:rPr>
        <w:t xml:space="preserve">association Présence des Terrasses de la Garonne</w:t>
      </w:r>
      <w:r>
        <w:rPr/>
        <w:t xml:space="preserve">, n° 466055).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720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2026-01-23T05:24:05+01:00</dcterms:created>
  <dcterms:modified xsi:type="dcterms:W3CDTF">2026-01-23T05:24:05+01:00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