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l’emploi. Provision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5422-1</w:t>
        </w:r>
      </w:hyperlink>
      <w:r>
        <w:rPr/>
        <w:t xml:space="preserve"> du code du travail dispose que le versement de l’allocation relative au chômage est notamment conditionné à la perte involontaire d’emploi.</w:t>
      </w:r>
    </w:p>
    <w:p>
      <w:pPr/>
      <w:r>
        <w:rPr/>
        <w:t xml:space="preserve">A cet égard, l’article 2 du règlement d’assurance chômage annexé au décret n° 2019-797 du 26 juillet 2019 relatif au régime d’assurance chômage prévoit que la fin d’un contrat à durée déterminée constitue une privation involontaire d’emploi.</w:t>
      </w:r>
    </w:p>
    <w:p>
      <w:pPr/>
      <w:r>
        <w:rPr/>
        <w:t xml:space="preserve">En outre, aux termes des articles </w:t>
      </w:r>
      <w:hyperlink r:id="rId8" w:history="1">
        <w:r>
          <w:rPr/>
          <w:t xml:space="preserve">R 5424-2</w:t>
        </w:r>
      </w:hyperlink>
      <w:r>
        <w:rPr/>
        <w:t xml:space="preserve"> à R 5424-6 du code du travail, l’employeur territorial est débiteur de l’allocation chômage d’aide au retour à l’emploi (ARE) lorsque l’agent concerné a effectué auprès de lui la plus longue durée d’emploi au regard des durées d’emploi effectuées pour le compte d’autres employeurs, publics comme privés, au cours d’une certaine période.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vertu de </w:t>
      </w:r>
      <w:hyperlink r:id="rId9" w:history="1">
        <w:r>
          <w:rPr/>
          <w:t xml:space="preserve">l’article L 5426-1</w:t>
        </w:r>
      </w:hyperlink>
      <w:r>
        <w:rPr/>
        <w:t xml:space="preserve"> du code du travail, ce sont les agents de Pôle emploi qui procèdent au contrôle de la condition relative à la recherche effective d’emploi permettant le versement de l’ARE.</w:t>
      </w:r>
    </w:p>
    <w:p>
      <w:pPr/>
      <w:r>
        <w:rPr/>
        <w:t xml:space="preserve">Toutes les informations relatives aux personnes à la recherche d’un emploi sont traitées dans un fichier de données à caractère personnel dénommé « Système d’information concernant les demandeurs d’emploi et salariés » dont le contenu est fixé à </w:t>
      </w:r>
      <w:hyperlink r:id="rId10" w:history="1">
        <w:r>
          <w:rPr/>
          <w:t xml:space="preserve">l’article R 5312-42</w:t>
        </w:r>
      </w:hyperlink>
      <w:r>
        <w:rPr/>
        <w:t xml:space="preserve"> du code du travail.</w:t>
      </w:r>
    </w:p>
    <w:p>
      <w:pPr/>
      <w:r>
        <w:rPr/>
        <w:t xml:space="preserve">Afin de permettre aux employeurs territoriaux n’ayant pas conclu de convention de gestion avec Pôle emploi d’apprécier l’éligibilité de l’agent concerné à l’allocation chômage, </w:t>
      </w:r>
      <w:hyperlink r:id="rId11" w:history="1">
        <w:r>
          <w:rPr/>
          <w:t xml:space="preserve">l’article R 5312-43</w:t>
        </w:r>
      </w:hyperlink>
      <w:r>
        <w:rPr/>
        <w:t xml:space="preserve"> du code du travail prévoit que les employeurs débiteurs de l’allocation chômage sont destinataires des données détenues par Pôle emploi.</w:t>
      </w:r>
    </w:p>
    <w:p>
      <w:pPr/>
      <w:r>
        <w:rPr>
          <w:b w:val="1"/>
          <w:bCs w:val="1"/>
        </w:rPr>
        <w:t xml:space="preserve">3.</w:t>
      </w:r>
      <w:r>
        <w:rPr/>
        <w:t xml:space="preserve"> Enfin, la lecture combinée des articles </w:t>
      </w:r>
      <w:hyperlink r:id="rId12" w:history="1">
        <w:r>
          <w:rPr/>
          <w:t xml:space="preserve">L 2321-2</w:t>
        </w:r>
      </w:hyperlink>
      <w:r>
        <w:rPr/>
        <w:t xml:space="preserve"> et </w:t>
      </w:r>
      <w:hyperlink r:id="rId13" w:history="1">
        <w:r>
          <w:rPr/>
          <w:t xml:space="preserve">R 2321-2</w:t>
        </w:r>
      </w:hyperlink>
      <w:r>
        <w:rPr/>
        <w:t xml:space="preserve"> du CGCT autorise le provisionnement pour risques et charges dès l’apparition d’un risque avéré.</w:t>
      </w:r>
    </w:p>
    <w:p>
      <w:pPr/>
      <w:r>
        <w:rPr/>
        <w:t xml:space="preserve">Les employeurs territoriaux en auto-assurance étant tenus de supporter la charge de l’indemnisation du chômage de leurs anciens fonctionnaires, il leur appartient d’estimer le risque subséquent et, le cas échéant, de le provisionner (</w:t>
      </w:r>
      <w:r>
        <w:rPr>
          <w:i w:val="1"/>
          <w:iCs w:val="1"/>
        </w:rPr>
        <w:t xml:space="preserve">JO </w:t>
      </w:r>
      <w:r>
        <w:rPr/>
        <w:t xml:space="preserve">AN, 21.11.2023, question n° 11714, p. 10481).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774640" TargetMode="External"/><Relationship Id="rId8" Type="http://schemas.openxmlformats.org/officeDocument/2006/relationships/hyperlink" Target="https://www.legifrance.gouv.fr/codes/article_lc/LEGIARTI000028975924" TargetMode="External"/><Relationship Id="rId9" Type="http://schemas.openxmlformats.org/officeDocument/2006/relationships/hyperlink" Target="https://www.legifrance.gouv.fr/codes/article_lc/LEGIARTI000037388599" TargetMode="External"/><Relationship Id="rId10" Type="http://schemas.openxmlformats.org/officeDocument/2006/relationships/hyperlink" Target="https://www.legifrance.gouv.fr/codes/article_lc/LEGIARTI000032625822" TargetMode="External"/><Relationship Id="rId11" Type="http://schemas.openxmlformats.org/officeDocument/2006/relationships/hyperlink" Target="https://www.legifrance.gouv.fr/codes/article_lc/LEGIARTI000032625825/2024-02-07" TargetMode="External"/><Relationship Id="rId12" Type="http://schemas.openxmlformats.org/officeDocument/2006/relationships/hyperlink" Target="https://www.legifrance.gouv.fr/codes/article_lc/LEGIARTI000033812431" TargetMode="External"/><Relationship Id="rId13" Type="http://schemas.openxmlformats.org/officeDocument/2006/relationships/hyperlink" Target="https://www.legifrance.gouv.fr/codes/article_lc/LEGIARTI00004605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2026-01-23T04:56:42+01:00</dcterms:created>
  <dcterms:modified xsi:type="dcterms:W3CDTF">2026-01-23T04:56:42+01:00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