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Budgets 2024. Circulaire du 14 mars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du 14 mars 2024 est relative aux informations fiscales utiles à la préparation des budgets primitifs locaux pour 2024.</w:t>
      </w:r>
    </w:p>
    <w:p>
      <w:pPr/>
      <w:r>
        <w:rPr/>
        <w:t xml:space="preserve">Elle comporte en </w:t>
      </w:r>
      <w:hyperlink r:id="rId7" w:history="1">
        <w:r>
          <w:rPr/>
          <w:t xml:space="preserve">annexe</w:t>
        </w:r>
      </w:hyperlink>
      <w:r>
        <w:rPr/>
        <w:t xml:space="preserve"> une présentation des nouvelles dispositions relatives à la fiscalité locale issues de la loi de finances pour 2024 et des autres textes financiers ayant une incidence en 2024 en matière de fiscalité locale.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Finances%20locales/Annexe_note_informations_fiscales%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2026-03-10T15:26:01+01:00</dcterms:created>
  <dcterms:modified xsi:type="dcterms:W3CDTF">2026-03-10T15:26:01+01:00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