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Gardes champêtres et brigades cynophiles de police municipale. Modifications réglementaires</w:t>
      </w:r>
    </w:p>
    <w:p>
      <w:pPr>
        <w:pStyle w:val="Heading2"/>
      </w:pPr>
      <w:r>
        <w:rPr/>
        <w:t xml:space="preserve">Revue - Pouvoirs de police et sécurité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Le décret n° 2024-1116 du 4 décembre 2024 porte diverses modifications du code de la sécurité intérieure et du décret n° 2022-210 du 18 février 2022 relatif aux brigades cynophiles de police municipale.</w:t>
      </w:r>
    </w:p>
    <w:p>
      <w:pPr/>
      <w:r>
        <w:rPr/>
        <w:t xml:space="preserve">Il autorise les gardes champêtres à devenir moniteurs en maniement des armes ou moniteurs aux bâtons et techniques professionnelles d'intervention.</w:t>
      </w:r>
    </w:p>
    <w:p>
      <w:pPr/>
      <w:r>
        <w:rPr/>
        <w:t xml:space="preserve">Il étend le champ d'application de l'arrêté fixant le contenu et la durée de la formation initiale et d'entraînement à la spécialité cynophile.</w:t>
      </w:r>
    </w:p>
    <w:p>
      <w:pPr/>
      <w:r>
        <w:rPr/>
        <w:t xml:space="preserve">Il met en conformité les réglementations relatives à la tenue des gardes champêtres.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2026-06-13T17:20:59+02:00</dcterms:created>
  <dcterms:modified xsi:type="dcterms:W3CDTF">2026-06-13T17:20:59+02:00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