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Temps partiel dans la fonction publique. Suppression de toute condition d'ancienneté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2024-1263 du 30 décembre 2024 assouplit les conditions d'ancienneté requises afin de solliciter le bénéfice d'un temps partiel de droit ou sur autorisation.</w:t>
      </w:r>
    </w:p>
    <w:p>
      <w:pPr/>
      <w:r>
        <w:rPr/>
        <w:t xml:space="preserve">Cette mesure vise à supprimer toute condition d'ancienneté afin que les publics concernés puissent solliciter une telle formule souple de travail.</w:t>
      </w:r>
    </w:p>
    <w:p>
      <w:pPr/>
      <w:r>
        <w:rPr/>
        <w:t xml:space="preserve">Les dispositions applicables aux agents de la fonction publique territoriale sont énumérées aux articles 4 à 11 du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2026-04-29T11:13:59+02:00</dcterms:created>
  <dcterms:modified xsi:type="dcterms:W3CDTF">2026-04-29T11:13:59+02:00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