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maladie ordinaire. Modification de la rémunération depuis le 1er mars 2025 (90 % du traitement)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189</w:t>
        </w:r>
      </w:hyperlink>
      <w:r>
        <w:rPr/>
        <w:t xml:space="preserve"> de la loi n° 2025-127 du 14 février 2025 de finances pour 2025 a réduit l’indemnisation des fonctionnaires en congé de maladie ordinaire (CMO) durant les trois premiers mois du congé. Désormais, </w:t>
      </w:r>
      <w:hyperlink r:id="rId8" w:history="1">
        <w:r>
          <w:rPr/>
          <w:t xml:space="preserve">l’article L 822-3</w:t>
        </w:r>
      </w:hyperlink>
      <w:r>
        <w:rPr/>
        <w:t xml:space="preserve"> du code général de la fonction publique prévoit que le fonctionnaire (CNRACL et IRCANTEC) placé en congé de maladie ordinaire bénéficiera : </w:t>
      </w:r>
    </w:p>
    <w:p>
      <w:pPr/>
      <w:r>
        <w:rPr/>
        <w:t xml:space="preserve">- pendant les 3 premiers mois : d’un maintien de 90 % du traitement (contre 100 %</w:t>
      </w:r>
      <w:r>
        <w:rPr>
          <w:rFonts w:ascii="Calibri" w:hAnsi="Calibri" w:eastAsia="Calibri" w:cs="Calibri"/>
          <w:color w:val="006fc9"/>
          <w:sz w:val="21"/>
          <w:szCs w:val="21"/>
          <w:shd w:val="clear" w:fill="f2f2f2"/>
        </w:rPr>
        <w:t xml:space="preserve"> </w:t>
      </w:r>
      <w:r>
        <w:rPr/>
        <w:t xml:space="preserve">auparavant) ;</w:t>
      </w:r>
      <w:br/>
      <w:r>
        <w:rPr/>
        <w:t xml:space="preserve"> - pendant les 9 mois suivants : d’un maintien de 50 % du traitement (inchangé). </w:t>
      </w:r>
    </w:p>
    <w:p>
      <w:pPr/>
      <w:r>
        <w:rPr/>
        <w:t xml:space="preserve">Cette mesure a été transposée par décret aux agents contractuels. En effet, </w:t>
      </w:r>
      <w:hyperlink r:id="rId9" w:history="1">
        <w:r>
          <w:rPr/>
          <w:t xml:space="preserve">le décret n° 2025-197</w:t>
        </w:r>
      </w:hyperlink>
      <w:r>
        <w:rPr/>
        <w:t xml:space="preserve"> du 27 février 2025 relatif aux règles de rémunération de certains agents publics placés en congé de maladie ordinaire ou en congé de maladie modifie </w:t>
      </w:r>
      <w:hyperlink r:id="rId10" w:history="1">
        <w:r>
          <w:rPr/>
          <w:t xml:space="preserve">l’article 7</w:t>
        </w:r>
      </w:hyperlink>
      <w:r>
        <w:rPr/>
        <w:t xml:space="preserve"> du décret n° 88-145 pour appliquer les mêmes dispositions à la rémunération du congé de maladie ordinaire selon leur ancienneté.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572" TargetMode="External"/><Relationship Id="rId8" Type="http://schemas.openxmlformats.org/officeDocument/2006/relationships/hyperlink" Target="https://www.legifrance.gouv.fr/codes/article_lc/LEGIARTI000051201136" TargetMode="External"/><Relationship Id="rId9" Type="http://schemas.openxmlformats.org/officeDocument/2006/relationships/hyperlink" Target="https://www.legifrance.gouv.fr/jorf/id/JORFTEXT000051261462" TargetMode="External"/><Relationship Id="rId10" Type="http://schemas.openxmlformats.org/officeDocument/2006/relationships/hyperlink" Target="https://www.legifrance.gouv.fr/loda/article_lc/LEGIARTI00005126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2026-01-23T05:13:23+01:00</dcterms:created>
  <dcterms:modified xsi:type="dcterms:W3CDTF">2026-01-23T05:13:23+01:00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