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FPT. Fin de la relation de travail. Indemnité compensatrice pour congé annuel non pris. Modalités d'assiette et de calcul</w:t>
      </w:r>
    </w:p>
    <w:p>
      <w:pPr>
        <w:pStyle w:val="Heading2"/>
      </w:pPr>
      <w:r>
        <w:rPr/>
        <w:t xml:space="preserve">Revue - Fonction Publique Territoriale</w:t>
      </w:r>
    </w:p>
    <w:p>
      <w:pPr>
        <w:pStyle w:val="Heading3"/>
      </w:pPr>
      <w:r>
        <w:rPr/>
        <w:t xml:space="preserve">Source - JO</w:t>
      </w:r>
    </w:p>
    <w:p/>
    <w:p>
      <w:pPr/>
      <w:r>
        <w:rPr/>
        <w:t xml:space="preserve">Un arrêté du 21 juin 2025 précise les modalités d'assiette et de calcul de l'indemnité compensatrice pour congé annuel non pris en fin de relation de travail dans la fonction publique territoriale.</w:t>
      </w:r>
    </w:p>
    <w:p>
      <w:pPr/>
      <w:r>
        <w:rPr/>
        <w:t xml:space="preserve">En application de </w:t>
      </w:r>
      <w:hyperlink r:id="rId7" w:history="1">
        <w:r>
          <w:rPr/>
          <w:t xml:space="preserve">l'article 5-2</w:t>
        </w:r>
      </w:hyperlink>
      <w:r>
        <w:rPr/>
        <w:t xml:space="preserve"> du décret n° 85-1250 du 26 novembre 1985, l'indemnité compensatrice de congé annuel non pris en fin de relation de travail est calculée comme suit.</w:t>
      </w:r>
    </w:p>
    <w:p>
      <w:pPr/>
      <w:r>
        <w:rPr/>
        <w:t xml:space="preserve">La rémunération mensuelle brute prise en compte pour le calcul de l'indemnité compensatrice de congé annuel non pris en fin de relation de travail correspond à la dernière rémunération versée au titre de l'exercice effectif des fonctions sur un mois d'exercice complet. Le cas échéant, cette rémunération tient compte des évolutions de la situation statutaire ou indemnitaire de l'agent qui sont intervenues entre la dernière date d'exercice effectif des fonctions et la date de fin de relation de travail.</w:t>
      </w:r>
    </w:p>
    <w:p>
      <w:pPr/>
      <w:r>
        <w:rPr/>
        <w:t xml:space="preserve">Elle intègre le traitement indiciaire, l'indemnité de résidence, le supplément familial de traitement et les primes et indemnités instituées par une disposition législative ou réglementaire, à l'exception des exclusions prévues à l'article 2 du présent arrêté (</w:t>
      </w:r>
      <w:hyperlink r:id="rId8" w:history="1">
        <w:r>
          <w:rPr/>
          <w:t xml:space="preserve">art. 1er</w:t>
        </w:r>
      </w:hyperlink>
      <w:r>
        <w:rPr/>
        <w:t xml:space="preserve">).</w:t>
      </w:r>
    </w:p>
    <w:p>
      <w:pPr/>
      <w:r>
        <w:rPr/>
        <w:t xml:space="preserve">Sont exclus de l'assiette de la rémunération brute utilisée pour le calcul de l'indemnité compensatrice :</w:t>
      </w:r>
    </w:p>
    <w:p>
      <w:pPr/>
      <w:r>
        <w:rPr/>
        <w:t xml:space="preserve">- les versements exceptionnels ou occasionnels, notamment liés à l'appréciation individuelle ou collective de la manière de servir ;</w:t>
      </w:r>
      <w:br/>
      <w:r>
        <w:rPr/>
        <w:t xml:space="preserve"> - les primes et indemnités qui ont le caractère de remboursement de frais ;</w:t>
      </w:r>
      <w:br/>
      <w:r>
        <w:rPr/>
        <w:t xml:space="preserve"> - les participations au financement des garanties de la protection sociale complémentaire ;</w:t>
      </w:r>
      <w:br/>
      <w:r>
        <w:rPr/>
        <w:t xml:space="preserve"> - les versements exceptionnels ou occasionnels liés aux indemnités relatives aux primo-affectations, aux mobilités et aux restructurations, ainsi que toutes autres indemnités de même nature ;</w:t>
      </w:r>
      <w:br/>
      <w:r>
        <w:rPr/>
        <w:t xml:space="preserve"> - les indemnités versées au titre d'une activité accessoire ainsi que les autres indemnités non directement liées à l'emploi ;</w:t>
      </w:r>
      <w:br/>
      <w:r>
        <w:rPr/>
        <w:t xml:space="preserve"> - les versements exceptionnels ou occasionnels de primes et indemnités correspondant à un fait générateur unique ;</w:t>
      </w:r>
      <w:br/>
      <w:r>
        <w:rPr/>
        <w:t xml:space="preserve"> - les indemnités liées à l'organisation du travail et au dépassement effectif du cycle de travail. Par dérogation, les indemnités pour heures supplémentaires annualisées mentionnées dans le décret n° 50-1253 du 6 octobre 1950 sont incluses dans l'assiette de la rémunération brute (</w:t>
      </w:r>
      <w:hyperlink r:id="rId9" w:history="1">
        <w:r>
          <w:rPr/>
          <w:t xml:space="preserve">art. 2</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1775675" TargetMode="External"/><Relationship Id="rId8" Type="http://schemas.openxmlformats.org/officeDocument/2006/relationships/hyperlink" Target="https://www.legifrance.gouv.fr/jorf/article_jo/JORFARTI000051773925" TargetMode="External"/><Relationship Id="rId9" Type="http://schemas.openxmlformats.org/officeDocument/2006/relationships/hyperlink" Target="https://www.legifrance.gouv.fr/jorf/article_jo/JORFARTI000051773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2026-08-24T20:35:03+02:00</dcterms:created>
  <dcterms:modified xsi:type="dcterms:W3CDTF">2026-08-24T20:35:03+02:00</dcterms:modified>
</cp:coreProperties>
</file>

<file path=docProps/custom.xml><?xml version="1.0" encoding="utf-8"?>
<Properties xmlns="http://schemas.openxmlformats.org/officeDocument/2006/custom-properties" xmlns:vt="http://schemas.openxmlformats.org/officeDocument/2006/docPropsVTypes"/>
</file>