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Régime indemnitaire. Prise en compte du RIFSEEP dans le CGFP</w:t>
      </w:r>
    </w:p>
    <w:p>
      <w:pPr>
        <w:pStyle w:val="Heading2"/>
      </w:pPr>
      <w:r>
        <w:rPr/>
        <w:t xml:space="preserve">Revue - Fonction Publique Territoriale</w:t>
      </w:r>
    </w:p>
    <w:p>
      <w:pPr>
        <w:pStyle w:val="Heading3"/>
      </w:pPr>
      <w:r>
        <w:rPr/>
        <w:t xml:space="preserve">Source - JO</w:t>
      </w:r>
    </w:p>
    <w:p/>
    <w:p>
      <w:pPr/>
      <w:r>
        <w:rPr/>
        <w:t xml:space="preserve">Le décret n° 2025-888 du 4 septembre 2025 modifie plusieurs dispositions réglementaires relatives aux régimes indemnitaires de la fonction publique territoriale. Il actualise ainsi l'intitulé et certaines dispositions </w:t>
      </w:r>
      <w:hyperlink r:id="rId7" w:history="1">
        <w:r>
          <w:rPr/>
          <w:t xml:space="preserve">du décret n° 91-875</w:t>
        </w:r>
      </w:hyperlink>
      <w:r>
        <w:rPr/>
        <w:t xml:space="preserve"> du 6 septembre 1991 pour prendre en compte l'entrée en vigueur du </w:t>
      </w:r>
      <w:hyperlink r:id="rId8" w:history="1">
        <w:r>
          <w:rPr/>
          <w:t xml:space="preserve">code général de la fonction publique</w:t>
        </w:r>
      </w:hyperlink>
      <w:r>
        <w:rPr/>
        <w:t xml:space="preserve">.</w:t>
      </w:r>
    </w:p>
    <w:p>
      <w:pPr/>
      <w:r>
        <w:rPr/>
        <w:t xml:space="preserve">Il tire également la conséquence du déploiement du régime indemnitaire tenant compte des fonctions, des sujétions, de l'expertise et de l'engagement professionnel pour certains corps équivalents de l'Etat en actualisant le tableau des équivalences provisoires du décret susmentionné.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172116&amp;categorieLien=cid" TargetMode="External"/><Relationship Id="rId8" Type="http://schemas.openxmlformats.org/officeDocument/2006/relationships/hyperlink" Target="https://www.legifrance.gouv.fr/affichCode.do?cidTexte=LEGITEXT000044416551&amp;dateTexte=20211206&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2026-04-28T12:41:24+02:00</dcterms:created>
  <dcterms:modified xsi:type="dcterms:W3CDTF">2026-04-28T12:41:24+02:00</dcterms:modified>
</cp:coreProperties>
</file>

<file path=docProps/custom.xml><?xml version="1.0" encoding="utf-8"?>
<Properties xmlns="http://schemas.openxmlformats.org/officeDocument/2006/custom-properties" xmlns:vt="http://schemas.openxmlformats.org/officeDocument/2006/docPropsVTypes"/>
</file>