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annuels. Report et indemnisation. Fiche (DGCL)</w:t>
      </w:r>
    </w:p>
    <w:p>
      <w:pPr>
        <w:pStyle w:val="Heading2"/>
      </w:pPr>
      <w:r>
        <w:rPr/>
        <w:t xml:space="preserve">Revue - Fonction Publique Territoriale</w:t>
      </w:r>
    </w:p>
    <w:p>
      <w:pPr>
        <w:pStyle w:val="Heading3"/>
      </w:pPr>
      <w:r>
        <w:rPr/>
        <w:t xml:space="preserve">Source - Informations pratiques</w:t>
      </w:r>
    </w:p>
    <w:p/>
    <w:p>
      <w:pPr/>
      <w:r>
        <w:rPr/>
        <w:t xml:space="preserve">Le décret n° 2025-564 du 21 juin 2025 apporte des assouplissements au principe de l’absence de report sur l’année suivante du congé dû pour une année de service accompli (art. 5 du décret n° 84-972 du 26 novembre 1985).</w:t>
      </w:r>
    </w:p>
    <w:p>
      <w:pPr/>
      <w:r>
        <w:rPr>
          <w:b w:val="1"/>
          <w:bCs w:val="1"/>
        </w:rPr>
        <w:t xml:space="preserve">1. </w:t>
      </w:r>
      <w:r>
        <w:rPr/>
        <w:t xml:space="preserve">Lorsqu’un agent public est dans l’impossibilité, du fait d’un congé pour raison de santé, ou du fait d’un congé lié aux responsabilités parentales ou familiales, de prendre son congé annuel au cours de l’année au titre de laquelle il lui est dû, il bénéficie d’une période de report de quinze mois, dont la durée peut être prolongée sur autorisation exceptionnelle du chef de service. La période de report débute à compter de la date de reprise des fonctions. Pour les congés annuels acquis pendant un congé pour raison de santé ou un congé lié aux responsabilités parentales ou familiales, elle débute, au plus tard, à la fin de l’année au titre de laquelle le congé annuel est dû. Le report est limité aux 4 premières semaines de congés annuels uniquement en cas de congés pour raison de santé. Pour tous les congés liés aux responsabilités parentales et familiales, le report est de 5 semaines.</w:t>
      </w:r>
    </w:p>
    <w:p>
      <w:pPr/>
      <w:r>
        <w:rPr>
          <w:b w:val="1"/>
          <w:bCs w:val="1"/>
        </w:rPr>
        <w:t xml:space="preserve">2. </w:t>
      </w:r>
      <w:r>
        <w:rPr/>
        <w:t xml:space="preserve">Une indemnité compensatrice est versée en fin de relation de travail si les congés annuels n’ont pas pu être pris. Elle est versée uniquement pour les congés non pris liés à un congé de santé (et non parentaux). Elle est limitée aux 4 premières semaines de droits acquis.</w:t>
      </w:r>
    </w:p>
    <w:p>
      <w:pPr/>
      <w:r>
        <w:rPr/>
        <w:t xml:space="preserve">La DGCL apporte des précisions concernant l'application de cette disposition.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2026-06-21T12:21:17+02:00</dcterms:created>
  <dcterms:modified xsi:type="dcterms:W3CDTF">2026-06-21T12:21:17+02:00</dcterms:modified>
</cp:coreProperties>
</file>

<file path=docProps/custom.xml><?xml version="1.0" encoding="utf-8"?>
<Properties xmlns="http://schemas.openxmlformats.org/officeDocument/2006/custom-properties" xmlns:vt="http://schemas.openxmlformats.org/officeDocument/2006/docPropsVTypes"/>
</file>