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 public d’assurance. Répartition des compétences entre le conseil municipal et le maire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Historiquement, les contrats d’assurances n’étaient pas soumis au droit des marchés publics. Dès lors, </w:t>
      </w:r>
      <w:hyperlink r:id="rId7" w:history="1">
        <w:r>
          <w:rPr/>
          <w:t xml:space="preserve">l’article L 2122-22</w:t>
        </w:r>
      </w:hyperlink>
      <w:r>
        <w:rPr/>
        <w:t xml:space="preserve"> du CGCT distinguait, dans les délégations accordées au maire par le conseil municipal, entre celles qui concernaient les marchés publics (4° de l’article) et celles relatives à la passation des contrats d’assurances (6° de l’article).</w:t>
      </w:r>
    </w:p>
    <w:p>
      <w:pPr/>
      <w:r>
        <w:rPr/>
        <w:t xml:space="preserve">Suite aux directives européennes, les contrats d’assurances des collectivités publiques ont été soumis au régime des marchés publics.</w:t>
      </w:r>
    </w:p>
    <w:p>
      <w:pPr/>
      <w:r>
        <w:rPr/>
        <w:t xml:space="preserve">Un contrat d’assurances ne peut être passé que conformément aux règles applicables à cette catégorie de contrats de la commande publique.</w:t>
      </w:r>
    </w:p>
    <w:p>
      <w:pPr/>
      <w:r>
        <w:rPr>
          <w:b w:val="1"/>
          <w:bCs w:val="1"/>
        </w:rPr>
        <w:t xml:space="preserve">2. </w:t>
      </w:r>
      <w:r>
        <w:rPr/>
        <w:t xml:space="preserve">L’articulation entre les dispositions des 4° et 6° de l’article L 2122-22 du CGCT ainsi qu’avec celles de </w:t>
      </w:r>
      <w:hyperlink r:id="rId8" w:history="1">
        <w:r>
          <w:rPr/>
          <w:t xml:space="preserve">l’article L 2122-21-1</w:t>
        </w:r>
      </w:hyperlink>
      <w:r>
        <w:rPr/>
        <w:t xml:space="preserve"> du même code est dès lors la suivante.</w:t>
      </w:r>
    </w:p>
    <w:p>
      <w:pPr/>
      <w:r>
        <w:rPr/>
        <w:t xml:space="preserve">Le conseil municipal peut accorder au maire une délégation pour passer des marchés publics d’assurances soit en vertu du 4° de l’article L 2122-22, soit en vertu du 6° du même article.</w:t>
      </w:r>
    </w:p>
    <w:p>
      <w:pPr/>
      <w:r>
        <w:rPr/>
        <w:t xml:space="preserve">Dans l’hypothèse où des délégations seraient accordées sur le fondement de ces deux dispositions, celle fondée sur le 6° devrait être considérée comme une délégation spéciale ne concernant que les marchés publics d’assurances et dérogeant à celle, de portée plus générale, accordée en vertu du 4° (sous réserve de la rédaction exacte de chacune des deux délégations).</w:t>
      </w:r>
    </w:p>
    <w:p>
      <w:pPr/>
      <w:r>
        <w:rPr/>
        <w:t xml:space="preserve">Les dispositions de l’article L 2122-21-1 du CGCT, qui permettent au conseil municipal d’autoriser le maire à souscrire un marché déterminé avant même l’engagement de la procédure de passation de ce marché, sous réserve que sa délibération comporte la définition de l’étendue du besoin à satisfaire et le montant prévisionnel du marché, n’opèrent aucune distinction quant à la nature du marché concerné.</w:t>
      </w:r>
    </w:p>
    <w:p>
      <w:pPr/>
      <w:r>
        <w:rPr/>
        <w:t xml:space="preserve">Elles sont donc susceptibles de s’appliquer à des marchés d’assurances, pour autant que le conseil municipal n’ait pas déjà donné une délégation générale de passer ce type de marchés en vertu du 4° ou du 6° de l’article L 2122-22 du même code.</w:t>
      </w:r>
    </w:p>
    <w:p>
      <w:pPr/>
      <w:r>
        <w:rPr>
          <w:b w:val="1"/>
          <w:bCs w:val="1"/>
        </w:rPr>
        <w:t xml:space="preserve">3. </w:t>
      </w:r>
      <w:r>
        <w:rPr/>
        <w:t xml:space="preserve">L’intervention de la commission d’appel d’offres pour les marchés passés selon une procédure formalisée ne fait pas obstacle à l’exercice par le maire, postérieurement à la décision d’attribution prise par cette commission, de son pouvoir de signature du marché que lui a conféré le conseil municipal en vertu de l’une des dispositions précitées.</w:t>
      </w:r>
    </w:p>
    <w:p>
      <w:pPr/>
      <w:r>
        <w:rPr/>
        <w:t xml:space="preserve">La récente mise à jour du </w:t>
      </w:r>
      <w:hyperlink r:id="rId9" w:history="1">
        <w:r>
          <w:rPr/>
          <w:t xml:space="preserve">guide pratique de passation des marchés publics en matière d’assurance</w:t>
        </w:r>
      </w:hyperlink>
      <w:r>
        <w:rPr/>
        <w:t xml:space="preserve"> peut utilement appuyer les collectivités (</w:t>
      </w:r>
      <w:r>
        <w:rPr>
          <w:i w:val="1"/>
          <w:iCs w:val="1"/>
        </w:rPr>
        <w:t xml:space="preserve">JO </w:t>
      </w:r>
      <w:r>
        <w:rPr/>
        <w:t xml:space="preserve">Sénat, 24.07.2025, question n° 04251, p. 4284).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2383" TargetMode="External"/><Relationship Id="rId8" Type="http://schemas.openxmlformats.org/officeDocument/2006/relationships/hyperlink" Target="https://www.legifrance.gouv.fr/codes/article_lc/LEGIARTI000031039401" TargetMode="External"/><Relationship Id="rId9" Type="http://schemas.openxmlformats.org/officeDocument/2006/relationships/hyperlink" Target="https://www.economie.gouv.fr/files/files/directions_services/daj/marches_publics/oecp/guide_assur_collec/Guide-pratique-des-marches-publics-dassurance-des-collectivites-territoriales-et-de-leurs-groupemen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2026-01-23T04:56:44+01:00</dcterms:created>
  <dcterms:modified xsi:type="dcterms:W3CDTF">2026-01-23T04:56:44+01:00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