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Coqs et poules en zones urbaines. Disproportion des mesures restrictives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maire, dans l’exercice de ses pouvoirs de police (art. L 2212-2 du CGCT), ne peut édicter de mesures générales et permanentes restreignant la détention d’animaux que si elles sont justifiées et strictement nécessaires au maintien de l’ordre public. À défaut de circonstances locales établissant la nécessité d’une réglementation aussi contraignante, l’arrêté est illégal.</w:t>
      </w:r>
    </w:p>
    <w:p>
      <w:pPr/>
      <w:r>
        <w:rPr/>
        <w:t xml:space="preserve">En l'espèce, la commune avait limité le nombre de poules en zone urbaine, interdit les coqs et imposé diverses contraintes aux éleveurs familiaux.</w:t>
      </w:r>
    </w:p>
    <w:p>
      <w:pPr/>
      <w:r>
        <w:rPr/>
        <w:t xml:space="preserve">Le tribunal juge que ces mesures, générales et excessives, ne sont pas justifiées par les seules nuisances liées à un élevage particulier. L’arrêté municipal est annulé pour disproportion (TA Montpellier, 15 octobre 2024, </w:t>
      </w:r>
      <w:r>
        <w:rPr>
          <w:i w:val="1"/>
          <w:iCs w:val="1"/>
        </w:rPr>
        <w:t xml:space="preserve">commune de Sorède</w:t>
      </w:r>
      <w:r>
        <w:rPr/>
        <w:t xml:space="preserve">, n° 2300760).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2026-04-27T21:17:12+02:00</dcterms:created>
  <dcterms:modified xsi:type="dcterms:W3CDTF">2026-04-27T21:17:12+02:00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