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Publication dématérialisée des actes. Affichage sur une borne interactive tactile (non)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réglementaires et des actes non réglementaires et non individuels pris par les autorités locales. Cette publication sous forme électronique s'effectue dans les conditions prévues par </w:t>
      </w:r>
      <w:hyperlink r:id="rId7" w:history="1">
        <w:r>
          <w:rPr/>
          <w:t xml:space="preserve">l'article R 2131-1</w:t>
        </w:r>
      </w:hyperlink>
      <w:r>
        <w:rPr/>
        <w:t xml:space="preserve"> du CGCT, qui précise notamment « que les actes publiés sous forme électronique sont mis à la disposition du public sur le site internet de la commune ».</w:t>
      </w:r>
    </w:p>
    <w:p>
      <w:pPr/>
      <w:r>
        <w:rPr/>
        <w:t xml:space="preserve">Les articles </w:t>
      </w:r>
      <w:hyperlink r:id="rId8" w:history="1">
        <w:r>
          <w:rPr/>
          <w:t xml:space="preserve">L 2131-1</w:t>
        </w:r>
      </w:hyperlink>
      <w:r>
        <w:rPr/>
        <w:t xml:space="preserve">, </w:t>
      </w:r>
      <w:hyperlink r:id="rId9" w:history="1">
        <w:r>
          <w:rPr/>
          <w:t xml:space="preserve">L 5211-4</w:t>
        </w:r>
      </w:hyperlink>
      <w:r>
        <w:rPr/>
        <w:t xml:space="preserve"> et </w:t>
      </w:r>
      <w:hyperlink r:id="rId10" w:history="1">
        <w:r>
          <w:rPr/>
          <w:t xml:space="preserve">L 5711-1</w:t>
        </w:r>
      </w:hyperlink>
      <w:r>
        <w:rPr/>
        <w:t xml:space="preserve"> du CGCT laissent néanmoins aux communes de moins de 3 500 habitants, aux syndicats de communes et aux syndicats mixtes fermés la possibilité de recourir à l'affichage ou à la publication papier, comme alternative à la publication dématérialisée. Aucun formalisme particulier n'est imposé en la matière aux collectivités territoriales et aux groupements qui souhaiteraient recourir à l'une ou l'autre de ces alternatives.</w:t>
      </w:r>
    </w:p>
    <w:p>
      <w:pPr/>
      <w:r>
        <w:rPr/>
        <w:t xml:space="preserve">Pour autant, le seul affichage sur une borne interactive tactile ne pourrait pas être regardé, sous réserve de l'appréciation souveraine des juges, comme remplissant les conditions fixées par </w:t>
      </w:r>
      <w:hyperlink r:id="rId8" w:history="1">
        <w:r>
          <w:rPr/>
          <w:t xml:space="preserve">l'article L 2131-1</w:t>
        </w:r>
      </w:hyperlink>
      <w:r>
        <w:rPr/>
        <w:t xml:space="preserve"> du CGCT (</w:t>
      </w:r>
      <w:r>
        <w:rPr>
          <w:i w:val="1"/>
          <w:iCs w:val="1"/>
        </w:rPr>
        <w:t xml:space="preserve">JO</w:t>
      </w:r>
      <w:r>
        <w:rPr/>
        <w:t xml:space="preserve"> Sénat, 05.06.2025, question n° 04201, p. 2988).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906655" TargetMode="External"/><Relationship Id="rId8" Type="http://schemas.openxmlformats.org/officeDocument/2006/relationships/hyperlink" Target="https://www.legifrance.gouv.fr/codes/article_lc/LEGIARTI000044190563" TargetMode="External"/><Relationship Id="rId9" Type="http://schemas.openxmlformats.org/officeDocument/2006/relationships/hyperlink" Target="https://www.legifrance.gouv.fr/codes/article_lc/LEGIARTI000006392791" TargetMode="External"/><Relationship Id="rId10" Type="http://schemas.openxmlformats.org/officeDocument/2006/relationships/hyperlink" Target="https://www.legifrance.gouv.fr/codes/article_lc/LEGIARTI00004419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2026-06-13T15:30:43+02:00</dcterms:created>
  <dcterms:modified xsi:type="dcterms:W3CDTF">2026-06-13T15:30:43+02:00</dcterms:modified>
</cp:coreProperties>
</file>

<file path=docProps/custom.xml><?xml version="1.0" encoding="utf-8"?>
<Properties xmlns="http://schemas.openxmlformats.org/officeDocument/2006/custom-properties" xmlns:vt="http://schemas.openxmlformats.org/officeDocument/2006/docPropsVTypes"/>
</file>