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Tables annuelles et décennales des actes de l'état civil. Recensement de tous les actes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Une table alphabétique, dite annuelle, des actes de l’état civil est établie tous les ans dans chaque commune.</w:t>
      </w:r>
    </w:p>
    <w:p>
      <w:pPr/>
      <w:r>
        <w:rPr/>
        <w:t xml:space="preserve">Une autre table alphabétique, dite décennale, est établie tous les 10 ans à partir des tables annuelles (</w:t>
      </w:r>
      <w:hyperlink r:id="rId7" w:history="1">
        <w:r>
          <w:rPr/>
          <w:t xml:space="preserve">art. 17</w:t>
        </w:r>
      </w:hyperlink>
      <w:r>
        <w:rPr/>
        <w:t xml:space="preserve"> du décret n° 2017-890 du 6 mai 2017 relatif à l'état civil).</w:t>
      </w:r>
    </w:p>
    <w:p>
      <w:pPr/>
      <w:r>
        <w:rPr/>
        <w:t xml:space="preserve">Les tables annuelles et décennales ont vocation à recenser tous les actes et décisions contenus dans les registres, y compris les décisions de changement de prénom et de nom afin de permettre aux officiers de l’état civil de retrouver de manière plus fluide les actes et décisions relatifs à une personne figurant dans les registres de l’état civil d’une année ou d’une décennie (</w:t>
      </w:r>
      <w:r>
        <w:rPr>
          <w:i w:val="1"/>
          <w:iCs w:val="1"/>
        </w:rPr>
        <w:t xml:space="preserve">JO </w:t>
      </w:r>
      <w:r>
        <w:rPr/>
        <w:t xml:space="preserve">AN, 26.08.2025, question n° 5110, p. 7421).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34708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2026-06-21T13:41:53+02:00</dcterms:created>
  <dcterms:modified xsi:type="dcterms:W3CDTF">2026-06-21T13:41:53+02:00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