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et organisation électorale. Dématérialisation</w:t>
      </w:r>
    </w:p>
    <w:p>
      <w:pPr>
        <w:pStyle w:val="Heading2"/>
      </w:pPr>
      <w:r>
        <w:rPr/>
        <w:t xml:space="preserve">Revue - Vie Communale</w:t>
      </w:r>
    </w:p>
    <w:p>
      <w:pPr>
        <w:pStyle w:val="Heading3"/>
      </w:pPr>
      <w:r>
        <w:rPr/>
        <w:t xml:space="preserve">Source - JO</w:t>
      </w:r>
    </w:p>
    <w:p/>
    <w:p>
      <w:pPr/>
      <w:r>
        <w:rPr/>
        <w:t xml:space="preserve">Le décret n° 2025-1059 du 3 novembre 2025 modifie quelques règles du code électoral. </w:t>
      </w:r>
    </w:p>
    <w:p>
      <w:pPr/>
      <w:r>
        <w:rPr>
          <w:b w:val="1"/>
          <w:bCs w:val="1"/>
        </w:rPr>
        <w:t xml:space="preserve">Dématérialisation des procurations électorales.</w:t>
      </w:r>
      <w:r>
        <w:rPr/>
        <w:t xml:space="preserve"> Le décret prévoit, pour toutes les élections, que l'électeur qui recourt à la télé-procédure pour faire établir ou résilier une procuration est dispensé de se présenter en personne devant les autorités de police ou de gendarmerie s'il atteste de son identité numérique. </w:t>
      </w:r>
    </w:p>
    <w:p>
      <w:pPr/>
      <w:r>
        <w:rPr>
          <w:b w:val="1"/>
          <w:bCs w:val="1"/>
        </w:rPr>
        <w:t xml:space="preserve">Vote par procuration. Etablissement. Identité numérique.</w:t>
      </w:r>
      <w:r>
        <w:rPr/>
        <w:t xml:space="preserve"> Lorsque l’électeur établit sa procuration de vote par télé-procédure sur le site maprocuration.gouv.fr, il doit se présenter en personne à la police ou à la gendarmerie pour la confirmer. </w:t>
      </w:r>
    </w:p>
    <w:p>
      <w:pPr/>
      <w:r>
        <w:rPr/>
        <w:t xml:space="preserve">Désormais, les personnes qui détiendront une identité numérique n’auront plus besoin de se rendre en personne à la police ou à la gendarmerie pour confirmer leur procuration (</w:t>
      </w:r>
      <w:hyperlink r:id="rId7" w:history="1">
        <w:r>
          <w:rPr/>
          <w:t xml:space="preserve">art. R 72</w:t>
        </w:r>
      </w:hyperlink>
      <w:r>
        <w:rPr/>
        <w:t xml:space="preserve"> du code électoral dans sa version modifiée par le décret n° 2025-1059 du 3 novembre 2025).</w:t>
      </w:r>
    </w:p>
    <w:p>
      <w:pPr/>
      <w:r>
        <w:rPr/>
        <w:t xml:space="preserve">Depuis la généralisation du nouveau format de carte d’identité électronique (CNIe), il est possible de prouver son identité grâce à la puce intégrée et à un smartphone. La procuration totalement dématérialisée n’est toutefois autorisée qu’à deux conditions : détenir une CNIe et avoir fait certifier son identité en mairie.</w:t>
      </w:r>
    </w:p>
    <w:p>
      <w:pPr/>
      <w:r>
        <w:rPr/>
        <w:t xml:space="preserve">Pour cette certification, l’usager fait d’abord une demande via l’application France Identité, qui lui demande de scanner la puce de sa carte et génère un QR code. Ce code est présenté ensuite à la mairie équipée d’un dispositif de recueil des empreintes. L’agent vérifie la concordance des empreintes, et, si tout est correct, la certification est validée sous 24 à 48 heures. Cette validation reste valable pendant 5 ans.</w:t>
      </w:r>
    </w:p>
    <w:p>
      <w:pPr/>
      <w:r>
        <w:rPr/>
        <w:t xml:space="preserve">Pour les personnes sans identité numérique, la procédure habituelle de confirmation de la demande de procuration établie en ligne devant les autorités de police ou de gendarmerie reste applicable. </w:t>
      </w:r>
    </w:p>
    <w:p>
      <w:pPr/>
      <w:hyperlink r:id="rId8" w:history="1">
        <w:r>
          <w:rPr/>
          <w:t xml:space="preserve">Un arrêté du 3 novembre 2025</w:t>
        </w:r>
      </w:hyperlink>
      <w:r>
        <w:rPr/>
        <w:t xml:space="preserve"> modifie aussi </w:t>
      </w:r>
      <w:hyperlink r:id="rId9" w:history="1">
        <w:r>
          <w:rPr/>
          <w:t xml:space="preserve">l'arrêté du 28 décembre 2021</w:t>
        </w:r>
      </w:hyperlink>
      <w:r>
        <w:rPr/>
        <w:t xml:space="preserve"> relatif à la télé-procédure pour l'établissement des procurations de vote prévue à </w:t>
      </w:r>
      <w:hyperlink r:id="rId10" w:history="1">
        <w:r>
          <w:rPr/>
          <w:t xml:space="preserve">l'article R 72</w:t>
        </w:r>
      </w:hyperlink>
      <w:r>
        <w:rPr/>
        <w:t xml:space="preserve"> du code électoral. </w:t>
      </w:r>
    </w:p>
    <w:p>
      <w:pPr/>
      <w:r>
        <w:rPr>
          <w:b w:val="1"/>
          <w:bCs w:val="1"/>
        </w:rPr>
        <w:t xml:space="preserve">Transmission dématérialisée en outre-mer et entre collectivités.</w:t>
      </w:r>
      <w:r>
        <w:rPr/>
        <w:t xml:space="preserve"> Il ouvre également la possibilité à l'autorité ayant établi ou résilié la procuration dans une collectivité située outre-mer (y compris en Nouvelle-Calédonie) d'adresser l'imprimé, par courrier électronique avec demande d'avis de réception ou par télécopie, au maire de la commune du mandant, que celle-ci se trouve au sein de la même collectivité, en métropole ou dans une autre collectivité ultramarine. </w:t>
      </w:r>
    </w:p>
    <w:p>
      <w:pPr/>
      <w:r>
        <w:rPr/>
        <w:t xml:space="preserve">Cette faculté est également prévue lorsque l'autorité ayant établi ou résilié la procuration en métropole doit l'adresser à une commune située outre-mer (y compris en Nouvelle-Calédonie). </w:t>
      </w:r>
    </w:p>
    <w:p>
      <w:pPr/>
      <w:r>
        <w:rPr>
          <w:b w:val="1"/>
          <w:bCs w:val="1"/>
        </w:rPr>
        <w:t xml:space="preserve">Autres ajustements électoraux. </w:t>
      </w:r>
      <w:r>
        <w:rPr/>
        <w:t xml:space="preserve">Le décret prévoit que, pour les élections municipales et pour l’élection au conseil de la métropole de Lyon, la mise en ligne de la circulaire prévue à </w:t>
      </w:r>
      <w:hyperlink r:id="rId11" w:history="1">
        <w:r>
          <w:rPr/>
          <w:t xml:space="preserve">l’article R 38</w:t>
        </w:r>
      </w:hyperlink>
      <w:r>
        <w:rPr/>
        <w:t xml:space="preserve"> du code électoral peut être décidée par la commission de propagande selon les circonstances locales.</w:t>
      </w:r>
    </w:p>
    <w:p>
      <w:pPr/>
      <w:r>
        <w:rPr/>
        <w:t xml:space="preserve">Il adapte également les règles relatives au vote par correspondance des personnes détenues, en application de la loi n° 2025-658 du 18 juillet 2025, et modifie la composition des bureaux de vote lors de scrutins simultanés pour éviter toute confusion.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importtypo3.fr/c?p=wAbNCLnDxBBV0LVXDtCp0MlM0KvQkQc6QQ_h0IoDxBDQqkFN8GVKSDXQizRb7dDd79DG0JPZgmh0dHBzOi8vd3d3LmxlZ2lmcmFuY2UuZ291di5mci9jb2Rlcy9hcnRpY2xlX2xjL0xFR0lBUlRJMDAwMDQ0NjIwMDMw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8" Type="http://schemas.openxmlformats.org/officeDocument/2006/relationships/hyperlink" Target="https://link.importtypo3.fr/c?p=wAbNCLnDxBBV0LVXDtCp0MlM0KvQkQc6QQ_h0IoDxBDQs9DCDtCO0KQqRtDW0KBs0JoI4hnQge7ZeWh0dHBzOi8vd3d3LmxlZ2lmcmFuY2UuZ291di5mci9qb3JmL2lkL0pPUkZURVhUMDAwMDUyNTMzMzg3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9" Type="http://schemas.openxmlformats.org/officeDocument/2006/relationships/hyperlink" Target="https://link.importtypo3.fr/c?p=wAbNCLnDxBBV0LVXDtCp0MlM0KvQkQc6QQ_h0IoDxBDQvtCy0K3QgXgpQNCH0JQWLdCw0MF4Mj7Zemh0dHBzOi8vd3d3LmxlZ2lmcmFuY2UuZ291di5mci9sb2RhL2lkL0pPUkZURVhUMDAwMDQ0NjE0MjI0Lz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0" Type="http://schemas.openxmlformats.org/officeDocument/2006/relationships/hyperlink" Target="https://link.importtypo3.fr/c?p=wAbNCLnDxBBV0LVXDtCp0MlM0KvQkQc6QQ_h0IoDxBBxU9CF0NBgck_50KTQx3HQjvf7LNDJ2YJodHRwczovL3d3dy5sZWdpZnJhbmNlLmdvdXYuZnIvY29kZXMvYXJ0aWNsZV9sYy9MRUdJQVJUSTAwMDA0NDYyMDAzMD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1" Type="http://schemas.openxmlformats.org/officeDocument/2006/relationships/hyperlink" Target="https://link.importtypo3.fr/c?p=wAbNCLnDxBBV0LVXDtCp0MlM0KvQkQc6QQ_h0IoDxBA00IPQyNDPFxdE0KXQjnDQldC60JfQqiJW2YJodHRwczovL3d3dy5sZWdpZnJhbmNlLmdvdXYuZnIvY29kZXMvYXJ0aWNsZV9sYy9MRUdJQVJUSTAwMDA0MjUzNTUxMD91dG1fc291cmNlPVNhcmJhY2FuZSZ1dG1fbWVkaXVtPWVtYWlsJnV0bV9jYW1wYWlnbj1WQ0QgMTE2NCAyuDVhYTEzM2NlYjg1YjUzNTBlZjFjZWJhMrg2MTI2YWI0YTVlMDYwZjQ0ZTQ2Zjk5OTPAtjNmTXdDV2R4UlZXYXBLWFNrSm44MXe2bGluay5sYXZpZWNvbW11bmFsZS5mcsQU8NDNP9DHckwPU_Vp7Sw_0IQGQdCZEV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2026-03-10T13:23:38+01:00</dcterms:created>
  <dcterms:modified xsi:type="dcterms:W3CDTF">2026-03-10T13:23:38+01:00</dcterms:modified>
</cp:coreProperties>
</file>

<file path=docProps/custom.xml><?xml version="1.0" encoding="utf-8"?>
<Properties xmlns="http://schemas.openxmlformats.org/officeDocument/2006/custom-properties" xmlns:vt="http://schemas.openxmlformats.org/officeDocument/2006/docPropsVTypes"/>
</file>