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Dépôt d’une offre dématérialisée. Renvoi à un lien sur une plateforme (non)</w:t>
      </w:r>
    </w:p>
    <w:p>
      <w:pPr>
        <w:pStyle w:val="Heading2"/>
      </w:pPr>
      <w:r>
        <w:rPr/>
        <w:t xml:space="preserve">Revue - Marchés Publics</w:t>
      </w:r>
    </w:p>
    <w:p>
      <w:pPr>
        <w:pStyle w:val="Heading3"/>
      </w:pPr>
      <w:r>
        <w:rPr/>
        <w:t xml:space="preserve">Source - Jurisprudence</w:t>
      </w:r>
    </w:p>
    <w:p/>
    <w:p>
      <w:pPr/>
      <w:r>
        <w:rPr/>
        <w:t xml:space="preserve">Les outils de réception électronique des offres devant permettre de garantir que l’accès aux offres n’est plus possible après la date de remise des offres, le candidat ne peut inclure de lien hypertexte pour accéder aux documents de son offre.</w:t>
      </w:r>
    </w:p>
    <w:p>
      <w:pPr/>
      <w:r>
        <w:rPr/>
        <w:t xml:space="preserve">En l’espèce, les documents exigés par le règlement de la consultation (mémoire technique, bordereau des prix, notamment) n’ont pas été déposés sur cette plateforme. L’offre renvoyait, via un lien pour ces documents, à une application de stockage et de partage de fichiers sur des serveurs à distance. Ce renvoi par un lien ne permettait pas un horodatage précis de la réception de ces documents, ni ne garantissait l’intégrité des données et en particulier que ces documents ne pouvaient pas être modifiés après la date de remise des offres. </w:t>
      </w:r>
    </w:p>
    <w:p>
      <w:pPr/>
      <w:r>
        <w:rPr/>
        <w:t xml:space="preserve">En conséquence, la société requérante n’est pas fondée à soutenir que c’est à tort que la ville a déclaré son offre comme irrégulière (TA Lille, 26 mai 2025, </w:t>
      </w:r>
      <w:r>
        <w:rPr>
          <w:i w:val="1"/>
          <w:iCs w:val="1"/>
        </w:rPr>
        <w:t xml:space="preserve">société La consignerie</w:t>
      </w:r>
      <w:r>
        <w:rPr/>
        <w:t xml:space="preserve">, n° 2504389).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2026-04-29T12:41:28+02:00</dcterms:created>
  <dcterms:modified xsi:type="dcterms:W3CDTF">2026-04-29T12:41:28+02:00</dcterms:modified>
</cp:coreProperties>
</file>

<file path=docProps/custom.xml><?xml version="1.0" encoding="utf-8"?>
<Properties xmlns="http://schemas.openxmlformats.org/officeDocument/2006/custom-properties" xmlns:vt="http://schemas.openxmlformats.org/officeDocument/2006/docPropsVTypes"/>
</file>