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 public d’assurance. Non-paiement des primes. Résiliation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Une commune contestait la résiliation du marché public d’assurance conclu avec une société d’assurances, prononcée pour non-paiement des primes.</w:t>
      </w:r>
    </w:p>
    <w:p>
      <w:pPr/>
      <w:r>
        <w:rPr/>
        <w:t xml:space="preserve">Le Conseil d’État juge que l’assureur a pu légalement mettre en œuvre la procédure prévue en cas de non-paiement, consistant à suspendre la garantie 30 jours après la mise en demeure, puis à résilier le contrat 10 jours plus tard, et rejette, en conséquence, le recours de la commune (CE, 24 novembre 2025, n° 504129).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2026-05-02T12:05:42+02:00</dcterms:created>
  <dcterms:modified xsi:type="dcterms:W3CDTF">2026-05-02T12:05:42+02:00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