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SMIC. Relèvement au 1er janvier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 janvier 2026, le décret n° 2025-1228 du 17 décembre 2025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12,02 € (augmentation de 1,18 %), soit 1 823,03 € mensuels sur la base de la durée légale du travail de 35 heures hebdomadaires ;</w:t>
      </w:r>
      <w:br/>
      <w:r>
        <w:rPr/>
        <w:t xml:space="preserve"> - à Mayotte, le montant du SMIC brut horaire à 9,33 € (augmentation de 3,90 %), soit 1 415,05€ mensuels sur la base de la durée légale du travail de 35 heures hebdomadaires.</w:t>
      </w:r>
    </w:p>
    <w:p>
      <w:pPr/>
      <w:r>
        <w:rPr/>
        <w:t xml:space="preserve">Le minimum garanti s'établit à 4,25 € au 1</w:t>
      </w:r>
      <w:r>
        <w:rPr>
          <w:vertAlign w:val="superscript"/>
        </w:rPr>
        <w:t xml:space="preserve">er</w:t>
      </w:r>
      <w:r>
        <w:rPr/>
        <w:t xml:space="preserve"> janvier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2026-03-10T13:35:27+01:00</dcterms:created>
  <dcterms:modified xsi:type="dcterms:W3CDTF">2026-03-10T13:35:27+01:00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