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 au 1er janvier 2026. Nouveaux seuils et mesures de simplification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Certaines dispositions relatives aux marchés publics ont été modifiées.</w:t>
      </w:r>
    </w:p>
    <w:p>
      <w:pPr/>
      <w:r>
        <w:rPr>
          <w:b w:val="1"/>
          <w:bCs w:val="1"/>
        </w:rPr>
        <w:t xml:space="preserve">Seuils 2026-2027. </w:t>
      </w:r>
      <w:r>
        <w:rPr/>
        <w:t xml:space="preserve">Depuis le 1</w:t>
      </w:r>
      <w:r>
        <w:rPr>
          <w:vertAlign w:val="superscript"/>
        </w:rPr>
        <w:t xml:space="preserve">er</w:t>
      </w:r>
      <w:r>
        <w:rPr/>
        <w:t xml:space="preserve"> janvier 2026, les seuils à partir desquels une procédure formalisée est obligatoire sont les suivants :</w:t>
      </w:r>
    </w:p>
    <w:p>
      <w:pPr/>
      <w:r>
        <w:rPr/>
        <w:t xml:space="preserve">- 216 000 € HT pour les marchés de fournitures et de services (au lieu de 221 000 € HT) ;</w:t>
      </w:r>
      <w:br/>
      <w:r>
        <w:rPr/>
        <w:t xml:space="preserve"> - 5 404 000 € HT pour les marchés de travaux et pour les contrats de concessions (au lieu de 5 538 000 € HT) ;</w:t>
      </w:r>
      <w:br/>
      <w:r>
        <w:rPr/>
        <w:t xml:space="preserve"> - 140 000 € HT pour les marchés de fournitures et de services de l’Etat (au lieu de 143 000 € HT) ;</w:t>
      </w:r>
      <w:br/>
      <w:r>
        <w:rPr/>
        <w:t xml:space="preserve"> - 432 000 € HT pour les marchés de fournitures et de services des entités adjudicatrices (au lieu de 443 000 € HT).</w:t>
      </w:r>
    </w:p>
    <w:p>
      <w:pPr/>
      <w:r>
        <w:rPr>
          <w:b w:val="1"/>
          <w:bCs w:val="1"/>
        </w:rPr>
        <w:t xml:space="preserve">Nouveaux seuils dérogatoires. </w:t>
      </w:r>
      <w:r>
        <w:rPr/>
        <w:t xml:space="preserve">Les seuils de dispense de publicité et de mise en concurrence pour les marchés publics sont rehaussés à : </w:t>
      </w:r>
    </w:p>
    <w:p>
      <w:pPr/>
      <w:r>
        <w:rPr/>
        <w:t xml:space="preserve">- 60 000 € HT pour les fournitures et services à compter du 1</w:t>
      </w:r>
      <w:r>
        <w:rPr>
          <w:vertAlign w:val="superscript"/>
        </w:rPr>
        <w:t xml:space="preserve">er</w:t>
      </w:r>
      <w:r>
        <w:rPr/>
        <w:t xml:space="preserve"> avril 2026 (au lieu de 40 000 € actuellement) ;</w:t>
      </w:r>
      <w:br/>
      <w:r>
        <w:rPr/>
        <w:t xml:space="preserve"> - 100 000 € HT pour les travaux à compter du 1</w:t>
      </w:r>
      <w:r>
        <w:rPr>
          <w:vertAlign w:val="superscript"/>
        </w:rPr>
        <w:t xml:space="preserve">er</w:t>
      </w:r>
      <w:r>
        <w:rPr/>
        <w:t xml:space="preserve"> janvier 2026 (</w:t>
      </w:r>
      <w:hyperlink r:id="rId7" w:history="1">
        <w:r>
          <w:rPr/>
          <w:t xml:space="preserve">art. R 2122-8</w:t>
        </w:r>
      </w:hyperlink>
      <w:r>
        <w:rPr/>
        <w:t xml:space="preserve"> du code de la commande publique). Cela permet la pérennisation de la dérogation applicable aux marchés de travaux depuis la période Covid-19. </w:t>
      </w:r>
    </w:p>
    <w:p>
      <w:pPr/>
      <w:r>
        <w:rPr/>
        <w:t xml:space="preserve">L’obligation de dématérialisation et du recours au profil d’acheteur pour les marchés qui donnent lieu à la publication d’un avis d’appel à la concurrence s’applique à partir de 60 000 € HT à compter du 1</w:t>
      </w:r>
      <w:r>
        <w:rPr>
          <w:vertAlign w:val="superscript"/>
        </w:rPr>
        <w:t xml:space="preserve">er </w:t>
      </w:r>
      <w:r>
        <w:rPr/>
        <w:t xml:space="preserve">avril 2026 contre 40 000 € HT actuellement (</w:t>
      </w:r>
      <w:hyperlink r:id="rId8" w:history="1">
        <w:r>
          <w:rPr/>
          <w:t xml:space="preserve">art. R 2132-2</w:t>
        </w:r>
      </w:hyperlink>
      <w:r>
        <w:rPr/>
        <w:t xml:space="preserve"> du code de la commande publique).</w:t>
      </w:r>
    </w:p>
    <w:p>
      <w:pPr/>
      <w:r>
        <w:rPr>
          <w:b w:val="1"/>
          <w:bCs w:val="1"/>
        </w:rPr>
        <w:t xml:space="preserve">Mesures de simplification. </w:t>
      </w:r>
      <w:r>
        <w:rPr/>
        <w:t xml:space="preserve">En cas d’impossibilité pour l'entreprise choisie d'exécuter le marché, l'acheteur peut, avant la notification du marché, retenir l'offre classée en second (</w:t>
      </w:r>
      <w:hyperlink r:id="rId9" w:history="1">
        <w:r>
          <w:rPr/>
          <w:t xml:space="preserve">art. R 2181-7</w:t>
        </w:r>
      </w:hyperlink>
      <w:r>
        <w:rPr/>
        <w:t xml:space="preserve"> du code de la commande publique).</w:t>
      </w:r>
    </w:p>
    <w:p>
      <w:pPr/>
      <w:r>
        <w:rPr/>
        <w:t xml:space="preserve">Le décret abaisse également le plafond du chiffre d'affaires minimal exigible des entreprises candidates à un marché public de deux fois à une fois et demie le montant du marché (</w:t>
      </w:r>
      <w:hyperlink r:id="rId10" w:history="1">
        <w:r>
          <w:rPr/>
          <w:t xml:space="preserve">art. R 2142-7</w:t>
        </w:r>
      </w:hyperlink>
      <w:r>
        <w:rPr/>
        <w:t xml:space="preserve"> du code de la commande publique) et précise les modalités de remboursement de l'avance.</w:t>
      </w:r>
    </w:p>
    <w:p>
      <w:pPr>
        <w:numPr>
          <w:ilvl w:val="0"/>
          <w:numId w:val="4"/>
        </w:numPr>
      </w:pPr>
      <w:hyperlink r:id="rId11" w:history="1">
        <w:r>
          <w:rPr>
            <w:i w:val="1"/>
            <w:iCs w:val="1"/>
          </w:rPr>
          <w:t xml:space="preserve">Décret n° 2025-1386</w:t>
        </w:r>
      </w:hyperlink>
      <w:r>
        <w:rPr>
          <w:i w:val="1"/>
          <w:iCs w:val="1"/>
        </w:rPr>
        <w:t xml:space="preserve"> du 29 décembre 2025 modifiant certains seuils relatifs aux marchés publics - JO n° 0305 du 30 décembre 2025 </w:t>
      </w:r>
      <w:br/>
      <w:r>
        <w:rPr/>
        <w:t xml:space="preserve"> 	 </w:t>
      </w:r>
    </w:p>
    <w:p>
      <w:pPr>
        <w:numPr>
          <w:ilvl w:val="0"/>
          <w:numId w:val="4"/>
        </w:numPr>
      </w:pPr>
      <w:hyperlink r:id="rId12" w:history="1">
        <w:r>
          <w:rPr>
            <w:i w:val="1"/>
            <w:iCs w:val="1"/>
          </w:rPr>
          <w:t xml:space="preserve">Décret n° 2025-1383</w:t>
        </w:r>
      </w:hyperlink>
      <w:r>
        <w:rPr>
          <w:i w:val="1"/>
          <w:iCs w:val="1"/>
        </w:rPr>
        <w:t xml:space="preserve"> du 29 décembre 2025 portant diverses mesures de simplification du droit de la commande publique - JO n° 0305 du 30 décembre 2025 </w:t>
      </w:r>
      <w:br/>
      <w:r>
        <w:rPr/>
        <w:t xml:space="preserve"> 	 </w:t>
      </w:r>
    </w:p>
    <w:p>
      <w:pPr>
        <w:numPr>
          <w:ilvl w:val="0"/>
          <w:numId w:val="4"/>
        </w:numPr>
      </w:pPr>
      <w:hyperlink r:id="rId13" w:history="1">
        <w:r>
          <w:rPr>
            <w:i w:val="1"/>
            <w:iCs w:val="1"/>
          </w:rPr>
          <w:t xml:space="preserve">Avis</w:t>
        </w:r>
      </w:hyperlink>
      <w:r>
        <w:rPr>
          <w:i w:val="1"/>
          <w:iCs w:val="1"/>
        </w:rPr>
        <w:t xml:space="preserve"> relatif aux seuils de procédure et à la liste des autorités publiques centrales en droit de la commande publique - JO n° 0302 du 26 décembre 2025</w:t>
      </w:r>
      <w:br/>
      <w:r>
        <w:rPr/>
        <w:t xml:space="preserve"> 	 </w:t>
      </w:r>
    </w:p>
    <w:p>
      <w:pPr>
        <w:numPr>
          <w:ilvl w:val="0"/>
          <w:numId w:val="4"/>
        </w:numPr>
      </w:pPr>
      <w:hyperlink r:id="rId14" w:history="1">
        <w:r>
          <w:rPr>
            <w:i w:val="1"/>
            <w:iCs w:val="1"/>
          </w:rPr>
          <w:t xml:space="preserve">En savoir plus</w:t>
        </w:r>
      </w:hyperlink>
      <w:br/>
      <w:r>
        <w:rPr/>
        <w:t xml:space="preserve"> 	 </w:t>
      </w:r>
    </w:p>
    <w:p>
      <w:pPr>
        <w:numPr>
          <w:ilvl w:val="0"/>
          <w:numId w:val="4"/>
        </w:numPr>
      </w:pPr>
      <w:hyperlink r:id="rId15" w:history="1">
        <w:r>
          <w:rPr>
            <w:i w:val="1"/>
            <w:iCs w:val="1"/>
          </w:rPr>
          <w:t xml:space="preserve">Lire l'article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44AC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37697355" TargetMode="External"/><Relationship Id="rId8" Type="http://schemas.openxmlformats.org/officeDocument/2006/relationships/hyperlink" Target="https://www.legifrance.gouv.fr/codes/article_lc/LEGIARTI000039500666#:~:text=Version%20en%20vigueur%20depuis%20le%2001%20janvier%202020,-Modifi%C3%A9%20par%20D%C3%A9cret&amp;text=L'avis%20d'appel%20%C3%A0%20la%20concurrence%2C%20ou%20le,de%20la%20consultation%20sont%20accessibles." TargetMode="External"/><Relationship Id="rId9" Type="http://schemas.openxmlformats.org/officeDocument/2006/relationships/hyperlink" Target="https://www.legifrance.gouv.fr/codes/article_lc/LEGIARTI000053218152" TargetMode="External"/><Relationship Id="rId10" Type="http://schemas.openxmlformats.org/officeDocument/2006/relationships/hyperlink" Target="https://www.legifrance.gouv.fr/codes/article_lc/LEGIARTI000053218157" TargetMode="External"/><Relationship Id="rId11" Type="http://schemas.openxmlformats.org/officeDocument/2006/relationships/hyperlink" Target="https://www.legifrance.gouv.fr/jorf/id/JORFTEXT000053202067" TargetMode="External"/><Relationship Id="rId12" Type="http://schemas.openxmlformats.org/officeDocument/2006/relationships/hyperlink" Target="https://www.legifrance.gouv.fr/jorf/id/JORFTEXT000053201992" TargetMode="External"/><Relationship Id="rId13" Type="http://schemas.openxmlformats.org/officeDocument/2006/relationships/hyperlink" Target="https://www.legifrance.gouv.fr/jorf/id/JORFTEXT000053170349" TargetMode="External"/><Relationship Id="rId14" Type="http://schemas.openxmlformats.org/officeDocument/2006/relationships/hyperlink" Target="https://www.economie.gouv.fr/files/files/directions_services/daj/media-document/FT_Mesures%20de%20simplification%20du%20droit%20de%20la%20commande%20publique%20et%20rehaussement%20des%20seuils.pdf?v=1767096141" TargetMode="External"/><Relationship Id="rId15" Type="http://schemas.openxmlformats.org/officeDocument/2006/relationships/hyperlink" Target="/bases-de-donnees-juridiques/vie-communale?section=18337&amp;nid=133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2026-01-23T03:33:51+01:00</dcterms:created>
  <dcterms:modified xsi:type="dcterms:W3CDTF">2026-01-23T03:33:51+01:00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