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Petite enfance. Extension de la compensation financière à toutes les communes et aux EPCI compétents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2026-442 du 4 juin 2026 étend la compensation financière pour l'exercice du service public de la petite enfance aux communes de moins de 3 500 habitants et aux EPCI ou syndicats mixtes qui se sont vu transférer ces compétences. </w:t>
      </w:r>
    </w:p>
    <w:p>
      <w:pPr>
        <w:spacing w:before="0" w:after="0"/>
      </w:pPr>
      <w:r>
        <w:rPr/>
        <w:t xml:space="preserve">Ces dispositions entreront en vigueur le 1</w:t>
      </w:r>
      <w:r>
        <w:rPr>
          <w:vertAlign w:val="superscript"/>
        </w:rPr>
        <w:t xml:space="preserve">er </w:t>
      </w:r>
      <w:r>
        <w:rPr/>
        <w:t xml:space="preserve">janvier 2027.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2026-06-13T03:06:18+02:00</dcterms:created>
  <dcterms:modified xsi:type="dcterms:W3CDTF">2026-06-13T03:06:18+02:00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